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2FD" w:rsidRPr="00BA25D8" w:rsidRDefault="009145BF" w:rsidP="00BB61ED">
      <w:pPr>
        <w:spacing w:line="480" w:lineRule="auto"/>
        <w:jc w:val="center"/>
        <w:rPr>
          <w:b/>
        </w:rPr>
      </w:pPr>
      <w:r w:rsidRPr="00BA25D8">
        <w:t>Research Article</w:t>
      </w:r>
    </w:p>
    <w:p w:rsidR="004942FD" w:rsidRPr="00BA25D8" w:rsidRDefault="004942FD" w:rsidP="00BB61ED">
      <w:pPr>
        <w:spacing w:line="480" w:lineRule="auto"/>
        <w:jc w:val="center"/>
      </w:pPr>
    </w:p>
    <w:p w:rsidR="00BB61ED" w:rsidRPr="0084672E" w:rsidRDefault="00BB61ED" w:rsidP="00BB61ED">
      <w:pPr>
        <w:widowControl w:val="0"/>
        <w:spacing w:line="480" w:lineRule="auto"/>
        <w:jc w:val="center"/>
        <w:rPr>
          <w:b/>
        </w:rPr>
      </w:pPr>
      <w:bookmarkStart w:id="0" w:name="_GoBack"/>
      <w:r w:rsidRPr="0084672E">
        <w:rPr>
          <w:b/>
        </w:rPr>
        <w:t xml:space="preserve">Tank-Based Nursery Production of the Sea Cucumber </w:t>
      </w:r>
      <w:proofErr w:type="spellStart"/>
      <w:r w:rsidRPr="0084672E">
        <w:rPr>
          <w:b/>
          <w:i/>
        </w:rPr>
        <w:t>Holothuria</w:t>
      </w:r>
      <w:proofErr w:type="spellEnd"/>
      <w:r w:rsidRPr="0084672E">
        <w:rPr>
          <w:b/>
          <w:i/>
        </w:rPr>
        <w:t xml:space="preserve"> </w:t>
      </w:r>
      <w:proofErr w:type="spellStart"/>
      <w:r w:rsidRPr="0084672E">
        <w:rPr>
          <w:b/>
          <w:i/>
        </w:rPr>
        <w:t>scabra</w:t>
      </w:r>
      <w:proofErr w:type="spellEnd"/>
      <w:r w:rsidRPr="0084672E">
        <w:rPr>
          <w:b/>
        </w:rPr>
        <w:t xml:space="preserve"> in Various Seaweed Feed Regimens</w:t>
      </w:r>
    </w:p>
    <w:bookmarkEnd w:id="0"/>
    <w:p w:rsidR="00BB61ED" w:rsidRPr="00BA25D8" w:rsidRDefault="00BB61ED" w:rsidP="00BB61ED">
      <w:pPr>
        <w:widowControl w:val="0"/>
        <w:spacing w:line="480" w:lineRule="auto"/>
      </w:pPr>
    </w:p>
    <w:p w:rsidR="00BB61ED" w:rsidRPr="00BA25D8" w:rsidRDefault="00BB61ED" w:rsidP="00BB61ED">
      <w:pPr>
        <w:widowControl w:val="0"/>
        <w:spacing w:line="480" w:lineRule="auto"/>
        <w:rPr>
          <w:color w:val="000000" w:themeColor="text1"/>
          <w:vertAlign w:val="superscript"/>
        </w:rPr>
      </w:pPr>
      <w:hyperlink r:id="rId9" w:history="1">
        <w:proofErr w:type="spellStart"/>
        <w:r w:rsidRPr="00BA25D8">
          <w:rPr>
            <w:rStyle w:val="Hyperlink"/>
          </w:rPr>
          <w:t>Cristan</w:t>
        </w:r>
        <w:proofErr w:type="spellEnd"/>
        <w:r w:rsidRPr="00BA25D8">
          <w:rPr>
            <w:rStyle w:val="Hyperlink"/>
          </w:rPr>
          <w:t xml:space="preserve"> Joy M. Campo</w:t>
        </w:r>
        <w:r w:rsidRPr="00BA25D8">
          <w:rPr>
            <w:rStyle w:val="Hyperlink"/>
            <w:vertAlign w:val="superscript"/>
          </w:rPr>
          <w:t>1</w:t>
        </w:r>
      </w:hyperlink>
      <w:r w:rsidRPr="00BA25D8">
        <w:rPr>
          <w:color w:val="000000" w:themeColor="text1"/>
          <w:vertAlign w:val="superscript"/>
        </w:rPr>
        <w:t>*</w:t>
      </w:r>
      <w:r w:rsidRPr="00BA25D8">
        <w:rPr>
          <w:color w:val="000000" w:themeColor="text1"/>
        </w:rPr>
        <w:t xml:space="preserve">, </w:t>
      </w:r>
      <w:proofErr w:type="spellStart"/>
      <w:r w:rsidRPr="00BA25D8">
        <w:rPr>
          <w:color w:val="000000" w:themeColor="text1"/>
        </w:rPr>
        <w:t>Nonita</w:t>
      </w:r>
      <w:proofErr w:type="spellEnd"/>
      <w:r w:rsidRPr="00BA25D8">
        <w:rPr>
          <w:color w:val="000000" w:themeColor="text1"/>
        </w:rPr>
        <w:t xml:space="preserve"> S. Cabacaba</w:t>
      </w:r>
      <w:r w:rsidRPr="00BA25D8">
        <w:rPr>
          <w:color w:val="000000" w:themeColor="text1"/>
          <w:vertAlign w:val="superscript"/>
        </w:rPr>
        <w:t>1</w:t>
      </w:r>
      <w:r w:rsidRPr="00BA25D8">
        <w:rPr>
          <w:color w:val="000000" w:themeColor="text1"/>
        </w:rPr>
        <w:t xml:space="preserve">, David N. </w:t>
      </w:r>
      <w:proofErr w:type="spellStart"/>
      <w:r w:rsidRPr="00BA25D8">
        <w:rPr>
          <w:color w:val="000000" w:themeColor="text1"/>
        </w:rPr>
        <w:t>Cosmiano</w:t>
      </w:r>
      <w:proofErr w:type="spellEnd"/>
      <w:r w:rsidRPr="00BA25D8">
        <w:rPr>
          <w:color w:val="000000" w:themeColor="text1"/>
        </w:rPr>
        <w:t xml:space="preserve"> Jr.</w:t>
      </w:r>
      <w:r w:rsidRPr="00BA25D8">
        <w:rPr>
          <w:color w:val="000000" w:themeColor="text1"/>
          <w:vertAlign w:val="superscript"/>
        </w:rPr>
        <w:t>2</w:t>
      </w:r>
    </w:p>
    <w:p w:rsidR="00BB61ED" w:rsidRPr="00BA25D8" w:rsidRDefault="00BB61ED" w:rsidP="00BB61ED">
      <w:pPr>
        <w:widowControl w:val="0"/>
        <w:spacing w:line="480" w:lineRule="auto"/>
        <w:rPr>
          <w:color w:val="000000" w:themeColor="text1"/>
        </w:rPr>
      </w:pPr>
      <w:r w:rsidRPr="00BA25D8">
        <w:rPr>
          <w:color w:val="000000" w:themeColor="text1"/>
          <w:vertAlign w:val="superscript"/>
        </w:rPr>
        <w:t>1</w:t>
      </w:r>
      <w:r w:rsidRPr="00BA25D8">
        <w:rPr>
          <w:color w:val="000000" w:themeColor="text1"/>
        </w:rPr>
        <w:t xml:space="preserve">National Fisheries Research and Development Institute - Marine Fisheries Research and Development Center </w:t>
      </w:r>
    </w:p>
    <w:p w:rsidR="00BB61ED" w:rsidRPr="00BA25D8" w:rsidRDefault="00BB61ED" w:rsidP="00BB61ED">
      <w:pPr>
        <w:widowControl w:val="0"/>
        <w:spacing w:line="480" w:lineRule="auto"/>
        <w:rPr>
          <w:color w:val="000000" w:themeColor="text1"/>
        </w:rPr>
      </w:pPr>
      <w:r w:rsidRPr="00BA25D8">
        <w:rPr>
          <w:color w:val="000000" w:themeColor="text1"/>
          <w:vertAlign w:val="superscript"/>
        </w:rPr>
        <w:t>2</w:t>
      </w:r>
      <w:r w:rsidRPr="00BA25D8">
        <w:rPr>
          <w:color w:val="000000" w:themeColor="text1"/>
        </w:rPr>
        <w:t xml:space="preserve">Bureau of Fisheries and Aquatic Resources - </w:t>
      </w:r>
      <w:proofErr w:type="spellStart"/>
      <w:r w:rsidRPr="00BA25D8">
        <w:rPr>
          <w:color w:val="000000" w:themeColor="text1"/>
        </w:rPr>
        <w:t>Guiuan</w:t>
      </w:r>
      <w:proofErr w:type="spellEnd"/>
      <w:r w:rsidRPr="00BA25D8">
        <w:rPr>
          <w:color w:val="000000" w:themeColor="text1"/>
        </w:rPr>
        <w:t xml:space="preserve"> Marine Fisheries Development Center, </w:t>
      </w:r>
      <w:proofErr w:type="spellStart"/>
      <w:r w:rsidRPr="00BA25D8">
        <w:rPr>
          <w:color w:val="000000" w:themeColor="text1"/>
        </w:rPr>
        <w:t>Guiuan</w:t>
      </w:r>
      <w:proofErr w:type="spellEnd"/>
      <w:r w:rsidRPr="00BA25D8">
        <w:rPr>
          <w:color w:val="000000" w:themeColor="text1"/>
        </w:rPr>
        <w:t>, Eastern Samar 6809 Philippines</w:t>
      </w:r>
    </w:p>
    <w:p w:rsidR="004942FD" w:rsidRPr="00BA25D8" w:rsidRDefault="004942FD" w:rsidP="004942FD">
      <w:pPr>
        <w:spacing w:line="480" w:lineRule="auto"/>
        <w:jc w:val="center"/>
        <w:rPr>
          <w:b/>
        </w:rPr>
      </w:pPr>
    </w:p>
    <w:p w:rsidR="004942FD" w:rsidRPr="00BA25D8" w:rsidRDefault="004942FD" w:rsidP="004942FD">
      <w:pPr>
        <w:autoSpaceDE w:val="0"/>
        <w:autoSpaceDN w:val="0"/>
        <w:adjustRightInd w:val="0"/>
        <w:spacing w:line="480" w:lineRule="auto"/>
      </w:pPr>
      <w:r w:rsidRPr="00BA25D8">
        <w:t>*Corresponding Author</w:t>
      </w:r>
    </w:p>
    <w:p w:rsidR="004942FD" w:rsidRPr="00BA25D8" w:rsidRDefault="004942FD" w:rsidP="004942FD">
      <w:pPr>
        <w:autoSpaceDE w:val="0"/>
        <w:autoSpaceDN w:val="0"/>
        <w:adjustRightInd w:val="0"/>
        <w:spacing w:line="480" w:lineRule="auto"/>
        <w:rPr>
          <w:u w:val="single"/>
        </w:rPr>
      </w:pPr>
      <w:r w:rsidRPr="00BA25D8">
        <w:t>Email:</w:t>
      </w:r>
      <w:r w:rsidRPr="00BA25D8">
        <w:rPr>
          <w:u w:val="single"/>
        </w:rPr>
        <w:t xml:space="preserve"> </w:t>
      </w:r>
    </w:p>
    <w:p w:rsidR="00341F34" w:rsidRPr="00BA25D8" w:rsidRDefault="00341F34" w:rsidP="00341F34">
      <w:pPr>
        <w:spacing w:line="480" w:lineRule="auto"/>
      </w:pPr>
      <w:r w:rsidRPr="00BA25D8">
        <w:t xml:space="preserve">Contact number: </w:t>
      </w:r>
    </w:p>
    <w:p w:rsidR="00BA25D8" w:rsidRDefault="00B30B14" w:rsidP="00BA25D8">
      <w:pPr>
        <w:widowControl w:val="0"/>
        <w:spacing w:line="480" w:lineRule="auto"/>
        <w:rPr>
          <w:b/>
          <w:sz w:val="32"/>
          <w:szCs w:val="32"/>
        </w:rPr>
      </w:pPr>
      <w:r>
        <w:rPr>
          <w:lang w:val="en-PH"/>
        </w:rPr>
        <w:t>ORCID identifier</w:t>
      </w:r>
      <w:r w:rsidR="003B09F2">
        <w:rPr>
          <w:lang w:val="en-PH"/>
        </w:rPr>
        <w:t xml:space="preserve"> (All </w:t>
      </w:r>
      <w:r w:rsidR="00205805">
        <w:rPr>
          <w:lang w:val="en-PH"/>
        </w:rPr>
        <w:t>author</w:t>
      </w:r>
      <w:r w:rsidR="003B09F2">
        <w:rPr>
          <w:lang w:val="en-PH"/>
        </w:rPr>
        <w:t>s</w:t>
      </w:r>
      <w:r w:rsidR="00205805">
        <w:rPr>
          <w:lang w:val="en-PH"/>
        </w:rPr>
        <w:t xml:space="preserve"> must have an ORCID identifier. If you haven’t registered yet, please do so through this link </w:t>
      </w:r>
      <w:hyperlink r:id="rId10" w:history="1">
        <w:r w:rsidR="00BA25D8" w:rsidRPr="00A45481">
          <w:rPr>
            <w:rStyle w:val="Hyperlink"/>
            <w:lang w:val="en-PH"/>
          </w:rPr>
          <w:t>https://orcid.org/register</w:t>
        </w:r>
      </w:hyperlink>
      <w:r w:rsidR="00205805">
        <w:rPr>
          <w:lang w:val="en-PH"/>
        </w:rPr>
        <w:t>)</w:t>
      </w:r>
      <w:r w:rsidR="004942FD">
        <w:rPr>
          <w:b/>
          <w:sz w:val="32"/>
          <w:szCs w:val="32"/>
        </w:rPr>
        <w:br w:type="page"/>
      </w:r>
    </w:p>
    <w:p w:rsidR="003B09F2" w:rsidRPr="00BB61ED" w:rsidRDefault="00BB61ED" w:rsidP="00BA25D8">
      <w:pPr>
        <w:widowControl w:val="0"/>
        <w:spacing w:line="480" w:lineRule="auto"/>
        <w:jc w:val="center"/>
        <w:rPr>
          <w:sz w:val="32"/>
        </w:rPr>
      </w:pPr>
      <w:r w:rsidRPr="00BB61ED">
        <w:rPr>
          <w:b/>
        </w:rPr>
        <w:lastRenderedPageBreak/>
        <w:t xml:space="preserve">Tank-Based Nursery Production of the Sea Cucumber </w:t>
      </w:r>
      <w:proofErr w:type="spellStart"/>
      <w:r w:rsidRPr="00BB61ED">
        <w:rPr>
          <w:b/>
          <w:i/>
        </w:rPr>
        <w:t>Holothuria</w:t>
      </w:r>
      <w:proofErr w:type="spellEnd"/>
      <w:r w:rsidRPr="00BB61ED">
        <w:rPr>
          <w:b/>
          <w:i/>
        </w:rPr>
        <w:t xml:space="preserve"> </w:t>
      </w:r>
      <w:proofErr w:type="spellStart"/>
      <w:r w:rsidRPr="00BB61ED">
        <w:rPr>
          <w:b/>
          <w:i/>
        </w:rPr>
        <w:t>scabra</w:t>
      </w:r>
      <w:proofErr w:type="spellEnd"/>
      <w:r w:rsidRPr="00BB61ED">
        <w:rPr>
          <w:b/>
        </w:rPr>
        <w:t xml:space="preserve"> in Various Seaweed Feed Regimens</w:t>
      </w:r>
    </w:p>
    <w:p w:rsidR="003B09F2" w:rsidRDefault="001D7B77" w:rsidP="003B09F2">
      <w:pPr>
        <w:spacing w:line="480" w:lineRule="auto"/>
        <w:jc w:val="center"/>
        <w:rPr>
          <w:b/>
          <w:sz w:val="32"/>
        </w:rPr>
      </w:pPr>
      <w:r>
        <w:rPr>
          <w:b/>
        </w:rPr>
        <w:t>Abstract</w:t>
      </w:r>
    </w:p>
    <w:p w:rsidR="00BB61ED" w:rsidRPr="00B129FE" w:rsidRDefault="00BB61ED" w:rsidP="00BB61ED">
      <w:pPr>
        <w:spacing w:line="480" w:lineRule="auto"/>
        <w:ind w:firstLine="720"/>
        <w:jc w:val="both"/>
      </w:pPr>
      <w:r w:rsidRPr="00B129FE">
        <w:t>This study explored the feasibility of </w:t>
      </w:r>
      <w:proofErr w:type="spellStart"/>
      <w:r w:rsidRPr="00B129FE">
        <w:rPr>
          <w:rStyle w:val="Emphasis"/>
          <w:color w:val="0E101A"/>
        </w:rPr>
        <w:t>Laurencia</w:t>
      </w:r>
      <w:proofErr w:type="spellEnd"/>
      <w:r w:rsidRPr="00B129FE">
        <w:rPr>
          <w:rStyle w:val="Emphasis"/>
          <w:color w:val="0E101A"/>
        </w:rPr>
        <w:t xml:space="preserve"> </w:t>
      </w:r>
      <w:proofErr w:type="spellStart"/>
      <w:r w:rsidRPr="00B129FE">
        <w:rPr>
          <w:rStyle w:val="Emphasis"/>
          <w:color w:val="0E101A"/>
        </w:rPr>
        <w:t>papillosa</w:t>
      </w:r>
      <w:proofErr w:type="spellEnd"/>
      <w:r w:rsidRPr="00B129FE">
        <w:t>, </w:t>
      </w:r>
      <w:proofErr w:type="spellStart"/>
      <w:r w:rsidRPr="00B129FE">
        <w:rPr>
          <w:rStyle w:val="Emphasis"/>
          <w:color w:val="0E101A"/>
        </w:rPr>
        <w:t>Sargassum</w:t>
      </w:r>
      <w:proofErr w:type="spellEnd"/>
      <w:r w:rsidRPr="00B129FE">
        <w:rPr>
          <w:rStyle w:val="Emphasis"/>
          <w:color w:val="0E101A"/>
        </w:rPr>
        <w:t> </w:t>
      </w:r>
      <w:proofErr w:type="spellStart"/>
      <w:r w:rsidRPr="00B129FE">
        <w:t>spp</w:t>
      </w:r>
      <w:proofErr w:type="spellEnd"/>
      <w:r w:rsidRPr="00B129FE">
        <w:t>, and </w:t>
      </w:r>
      <w:proofErr w:type="spellStart"/>
      <w:r w:rsidRPr="00B129FE">
        <w:rPr>
          <w:rStyle w:val="Emphasis"/>
          <w:color w:val="0E101A"/>
        </w:rPr>
        <w:t>Gracilaria</w:t>
      </w:r>
      <w:proofErr w:type="spellEnd"/>
      <w:r w:rsidRPr="00B129FE">
        <w:rPr>
          <w:rStyle w:val="Emphasis"/>
          <w:color w:val="0E101A"/>
        </w:rPr>
        <w:t xml:space="preserve"> </w:t>
      </w:r>
      <w:proofErr w:type="spellStart"/>
      <w:r w:rsidRPr="00B129FE">
        <w:rPr>
          <w:rStyle w:val="Emphasis"/>
          <w:color w:val="0E101A"/>
        </w:rPr>
        <w:t>bailinae</w:t>
      </w:r>
      <w:proofErr w:type="spellEnd"/>
      <w:r w:rsidRPr="00B129FE">
        <w:t> crude extracts as feeds for the juvenile sea cucumber </w:t>
      </w:r>
      <w:proofErr w:type="spellStart"/>
      <w:r w:rsidRPr="00B129FE">
        <w:rPr>
          <w:rStyle w:val="Emphasis"/>
          <w:color w:val="0E101A"/>
        </w:rPr>
        <w:t>Holothuria</w:t>
      </w:r>
      <w:proofErr w:type="spellEnd"/>
      <w:r w:rsidRPr="00B129FE">
        <w:rPr>
          <w:rStyle w:val="Emphasis"/>
          <w:color w:val="0E101A"/>
        </w:rPr>
        <w:t xml:space="preserve"> </w:t>
      </w:r>
      <w:proofErr w:type="spellStart"/>
      <w:r w:rsidRPr="00B129FE">
        <w:rPr>
          <w:rStyle w:val="Emphasis"/>
          <w:color w:val="0E101A"/>
        </w:rPr>
        <w:t>scabra</w:t>
      </w:r>
      <w:proofErr w:type="spellEnd"/>
      <w:r w:rsidRPr="00B129FE">
        <w:t xml:space="preserve"> in a tank-based system. Post-metamorphic juveniles (~1 mm) were harvested from larval tanks and were reared until the late juvenile stage in indoor tank systems at 300 </w:t>
      </w:r>
      <w:proofErr w:type="spellStart"/>
      <w:r w:rsidRPr="00B129FE">
        <w:t>ind.</w:t>
      </w:r>
      <w:proofErr w:type="spellEnd"/>
      <w:r w:rsidRPr="00B129FE">
        <w:t>/tank stocking density for 45 days. Growth and survival rates of </w:t>
      </w:r>
      <w:r w:rsidRPr="00B129FE">
        <w:rPr>
          <w:rStyle w:val="Emphasis"/>
          <w:color w:val="0E101A"/>
        </w:rPr>
        <w:t xml:space="preserve">H. </w:t>
      </w:r>
      <w:proofErr w:type="spellStart"/>
      <w:r w:rsidRPr="00B129FE">
        <w:rPr>
          <w:rStyle w:val="Emphasis"/>
          <w:color w:val="0E101A"/>
        </w:rPr>
        <w:t>scabra</w:t>
      </w:r>
      <w:proofErr w:type="spellEnd"/>
      <w:r w:rsidRPr="00B129FE">
        <w:t> juveniles were monitored to assess the performance of each seaweed treatment. </w:t>
      </w:r>
      <w:r w:rsidRPr="00B129FE">
        <w:rPr>
          <w:rStyle w:val="Emphasis"/>
          <w:color w:val="0E101A"/>
        </w:rPr>
        <w:t xml:space="preserve">L. </w:t>
      </w:r>
      <w:proofErr w:type="spellStart"/>
      <w:r w:rsidRPr="00B129FE">
        <w:rPr>
          <w:rStyle w:val="Emphasis"/>
          <w:color w:val="0E101A"/>
        </w:rPr>
        <w:t>papillosa</w:t>
      </w:r>
      <w:proofErr w:type="spellEnd"/>
      <w:r w:rsidRPr="00B129FE">
        <w:t> consistently yielded the best growth (SGR: 7.63-11.32</w:t>
      </w:r>
      <w:proofErr w:type="gramStart"/>
      <w:r w:rsidRPr="00B129FE">
        <w:t>%.d</w:t>
      </w:r>
      <w:proofErr w:type="gramEnd"/>
      <w:r w:rsidRPr="00B129FE">
        <w:rPr>
          <w:vertAlign w:val="superscript"/>
        </w:rPr>
        <w:t>-1</w:t>
      </w:r>
      <w:r w:rsidRPr="00B129FE">
        <w:t>) and highest survival rates (54.6–56.8%) of </w:t>
      </w:r>
      <w:r w:rsidRPr="00B129FE">
        <w:rPr>
          <w:rStyle w:val="Emphasis"/>
          <w:color w:val="0E101A"/>
        </w:rPr>
        <w:t xml:space="preserve">H. </w:t>
      </w:r>
      <w:proofErr w:type="spellStart"/>
      <w:r w:rsidRPr="00B129FE">
        <w:rPr>
          <w:rStyle w:val="Emphasis"/>
          <w:color w:val="0E101A"/>
        </w:rPr>
        <w:t>scabra</w:t>
      </w:r>
      <w:proofErr w:type="spellEnd"/>
      <w:r w:rsidRPr="00B129FE">
        <w:t> juveniles. The performance of </w:t>
      </w:r>
      <w:r w:rsidRPr="00B129FE">
        <w:rPr>
          <w:rStyle w:val="Emphasis"/>
          <w:color w:val="0E101A"/>
        </w:rPr>
        <w:t xml:space="preserve">L. </w:t>
      </w:r>
      <w:proofErr w:type="spellStart"/>
      <w:r w:rsidRPr="00B129FE">
        <w:rPr>
          <w:rStyle w:val="Emphasis"/>
          <w:color w:val="0E101A"/>
        </w:rPr>
        <w:t>papillosa</w:t>
      </w:r>
      <w:proofErr w:type="spellEnd"/>
      <w:r w:rsidRPr="00B129FE">
        <w:t> did not differ from that of </w:t>
      </w:r>
      <w:proofErr w:type="spellStart"/>
      <w:r w:rsidRPr="00B129FE">
        <w:rPr>
          <w:rStyle w:val="Emphasis"/>
          <w:color w:val="0E101A"/>
        </w:rPr>
        <w:t>Sargassum</w:t>
      </w:r>
      <w:proofErr w:type="spellEnd"/>
      <w:r w:rsidRPr="00B129FE">
        <w:t> spp., while </w:t>
      </w:r>
      <w:r w:rsidRPr="00B129FE">
        <w:rPr>
          <w:rStyle w:val="Emphasis"/>
          <w:color w:val="0E101A"/>
        </w:rPr>
        <w:t xml:space="preserve">G. </w:t>
      </w:r>
      <w:proofErr w:type="spellStart"/>
      <w:r w:rsidRPr="00B129FE">
        <w:rPr>
          <w:rStyle w:val="Emphasis"/>
          <w:color w:val="0E101A"/>
        </w:rPr>
        <w:t>bailinae</w:t>
      </w:r>
      <w:proofErr w:type="spellEnd"/>
      <w:r w:rsidRPr="00B129FE">
        <w:t> y</w:t>
      </w:r>
      <w:r>
        <w:t>ielded poor growth (SGR of 5.01–</w:t>
      </w:r>
      <w:r w:rsidRPr="00B129FE">
        <w:t>9.38</w:t>
      </w:r>
      <w:proofErr w:type="gramStart"/>
      <w:r w:rsidRPr="00B129FE">
        <w:t>%.d</w:t>
      </w:r>
      <w:proofErr w:type="gramEnd"/>
      <w:r w:rsidRPr="00B129FE">
        <w:rPr>
          <w:vertAlign w:val="superscript"/>
        </w:rPr>
        <w:t>-1</w:t>
      </w:r>
      <w:r w:rsidRPr="00B129FE">
        <w:t xml:space="preserve">) and low </w:t>
      </w:r>
      <w:r>
        <w:t>survivorship of juveniles (8.77–</w:t>
      </w:r>
      <w:r w:rsidRPr="00B129FE">
        <w:t>19.77%). Growth and survival rates were similar between fresh and dried seaweeds (p&gt;0.05), suggesting dried seaweeds' applicability as feeds for juvenile </w:t>
      </w:r>
      <w:r w:rsidRPr="00B129FE">
        <w:rPr>
          <w:rStyle w:val="Emphasis"/>
          <w:color w:val="0E101A"/>
        </w:rPr>
        <w:t xml:space="preserve">H. </w:t>
      </w:r>
      <w:proofErr w:type="spellStart"/>
      <w:r w:rsidRPr="00B129FE">
        <w:rPr>
          <w:rStyle w:val="Emphasis"/>
          <w:color w:val="0E101A"/>
        </w:rPr>
        <w:t>scabra</w:t>
      </w:r>
      <w:proofErr w:type="spellEnd"/>
      <w:r w:rsidRPr="00B129FE">
        <w:t xml:space="preserve">. Moreover, increased feed rations resulted in better growth of juveniles, but survival rates among feed rations (4.5, 6.0, 7.5, and 9.0 </w:t>
      </w:r>
      <w:proofErr w:type="gramStart"/>
      <w:r w:rsidRPr="00B129FE">
        <w:t>L.d</w:t>
      </w:r>
      <w:proofErr w:type="gramEnd"/>
      <w:r w:rsidRPr="00B129FE">
        <w:rPr>
          <w:vertAlign w:val="superscript"/>
        </w:rPr>
        <w:t>-1</w:t>
      </w:r>
      <w:r w:rsidRPr="00B129FE">
        <w:t>) did not differ significantly (p&gt;0.05). The monthly mean water temperature ranged from 26.</w:t>
      </w:r>
      <w:r>
        <w:t>6°C to 28.8°C, salinity of 33.2–</w:t>
      </w:r>
      <w:r w:rsidRPr="00B129FE">
        <w:t>35</w:t>
      </w:r>
      <w:r>
        <w:t xml:space="preserve">.1 </w:t>
      </w:r>
      <w:proofErr w:type="spellStart"/>
      <w:r>
        <w:t>ppt</w:t>
      </w:r>
      <w:proofErr w:type="spellEnd"/>
      <w:r>
        <w:t>, dissolved oxygen of 6.1–</w:t>
      </w:r>
      <w:r w:rsidRPr="00B129FE">
        <w:t>8.3 mg/L, and pH of 8.1–8.3. High yields of sea cucumber juveniles were observed during the dry season, while low survival rates (&lt;20%) were observed during wet months. The success of this study could set forth the application of tank-based nursery systems for </w:t>
      </w:r>
      <w:r w:rsidRPr="00B129FE">
        <w:rPr>
          <w:rStyle w:val="Emphasis"/>
          <w:color w:val="0E101A"/>
        </w:rPr>
        <w:t xml:space="preserve">H. </w:t>
      </w:r>
      <w:proofErr w:type="spellStart"/>
      <w:r w:rsidRPr="00B129FE">
        <w:rPr>
          <w:rStyle w:val="Emphasis"/>
          <w:color w:val="0E101A"/>
        </w:rPr>
        <w:t>scabra</w:t>
      </w:r>
      <w:proofErr w:type="spellEnd"/>
      <w:r w:rsidRPr="00B129FE">
        <w:t>, especially during the season of high rainfall and extreme weather conditions that heavily affects cage rearing in the open-sea setting.</w:t>
      </w:r>
    </w:p>
    <w:p w:rsidR="00BB61ED" w:rsidRDefault="00BB61ED" w:rsidP="00BB61ED">
      <w:pPr>
        <w:spacing w:line="480" w:lineRule="auto"/>
        <w:jc w:val="both"/>
        <w:rPr>
          <w:i/>
        </w:rPr>
      </w:pPr>
      <w:r w:rsidRPr="00787F1E">
        <w:rPr>
          <w:i/>
          <w:iCs/>
        </w:rPr>
        <w:t xml:space="preserve">Keywords: </w:t>
      </w:r>
      <w:proofErr w:type="spellStart"/>
      <w:r w:rsidRPr="00787F1E">
        <w:rPr>
          <w:i/>
        </w:rPr>
        <w:t>Gracilaria</w:t>
      </w:r>
      <w:proofErr w:type="spellEnd"/>
      <w:r w:rsidRPr="00787F1E">
        <w:rPr>
          <w:i/>
        </w:rPr>
        <w:t xml:space="preserve"> </w:t>
      </w:r>
      <w:proofErr w:type="spellStart"/>
      <w:r w:rsidRPr="00787F1E">
        <w:rPr>
          <w:i/>
        </w:rPr>
        <w:t>bailinae</w:t>
      </w:r>
      <w:proofErr w:type="spellEnd"/>
      <w:r w:rsidRPr="00787F1E">
        <w:rPr>
          <w:i/>
        </w:rPr>
        <w:t xml:space="preserve">, </w:t>
      </w:r>
      <w:proofErr w:type="spellStart"/>
      <w:r w:rsidRPr="00787F1E">
        <w:rPr>
          <w:i/>
        </w:rPr>
        <w:t>Holothuria</w:t>
      </w:r>
      <w:proofErr w:type="spellEnd"/>
      <w:r w:rsidRPr="00787F1E">
        <w:rPr>
          <w:i/>
        </w:rPr>
        <w:t xml:space="preserve"> </w:t>
      </w:r>
      <w:proofErr w:type="spellStart"/>
      <w:r w:rsidRPr="00787F1E">
        <w:rPr>
          <w:i/>
        </w:rPr>
        <w:t>scabra</w:t>
      </w:r>
      <w:proofErr w:type="spellEnd"/>
      <w:r w:rsidRPr="00787F1E">
        <w:t xml:space="preserve">, </w:t>
      </w:r>
      <w:proofErr w:type="spellStart"/>
      <w:r w:rsidRPr="00787F1E">
        <w:rPr>
          <w:i/>
        </w:rPr>
        <w:t>Laurencia</w:t>
      </w:r>
      <w:proofErr w:type="spellEnd"/>
      <w:r w:rsidRPr="00787F1E">
        <w:rPr>
          <w:i/>
        </w:rPr>
        <w:t xml:space="preserve"> </w:t>
      </w:r>
      <w:proofErr w:type="spellStart"/>
      <w:r w:rsidRPr="00787F1E">
        <w:rPr>
          <w:i/>
        </w:rPr>
        <w:t>papillosa</w:t>
      </w:r>
      <w:proofErr w:type="spellEnd"/>
      <w:r w:rsidRPr="00787F1E">
        <w:t xml:space="preserve">, </w:t>
      </w:r>
      <w:proofErr w:type="spellStart"/>
      <w:r w:rsidRPr="00787F1E">
        <w:rPr>
          <w:i/>
        </w:rPr>
        <w:t>Sargassum</w:t>
      </w:r>
      <w:proofErr w:type="spellEnd"/>
      <w:r w:rsidRPr="00787F1E">
        <w:t xml:space="preserve"> sp., sea cucumber aquaculture, seaweed feeds</w:t>
      </w:r>
    </w:p>
    <w:p w:rsidR="00BB61ED" w:rsidRPr="00787F1E" w:rsidRDefault="00BB61ED" w:rsidP="00BB61ED">
      <w:pPr>
        <w:pStyle w:val="BodyText2"/>
        <w:spacing w:after="0"/>
        <w:jc w:val="both"/>
        <w:rPr>
          <w:b/>
          <w:bCs/>
        </w:rPr>
      </w:pPr>
      <w:r w:rsidRPr="00787F1E">
        <w:rPr>
          <w:b/>
          <w:bCs/>
        </w:rPr>
        <w:lastRenderedPageBreak/>
        <w:t>1. Introduction</w:t>
      </w:r>
    </w:p>
    <w:p w:rsidR="00BB61ED" w:rsidRDefault="00BB61ED" w:rsidP="00BB61ED">
      <w:pPr>
        <w:spacing w:line="480" w:lineRule="auto"/>
        <w:ind w:firstLine="720"/>
        <w:rPr>
          <w:color w:val="0E101A"/>
          <w:lang w:val="en-PH" w:eastAsia="en-PH"/>
        </w:rPr>
      </w:pPr>
      <w:r w:rsidRPr="00B129FE">
        <w:rPr>
          <w:color w:val="0E101A"/>
          <w:lang w:val="en-PH" w:eastAsia="en-PH"/>
        </w:rPr>
        <w:t>The tropical sea cucumber </w:t>
      </w:r>
      <w:proofErr w:type="spellStart"/>
      <w:r w:rsidRPr="00B129FE">
        <w:rPr>
          <w:i/>
          <w:iCs/>
          <w:color w:val="0E101A"/>
          <w:lang w:val="en-PH" w:eastAsia="en-PH"/>
        </w:rPr>
        <w:t>Holothuria</w:t>
      </w:r>
      <w:proofErr w:type="spellEnd"/>
      <w:r w:rsidRPr="00B129FE">
        <w:rPr>
          <w:i/>
          <w:iCs/>
          <w:color w:val="0E101A"/>
          <w:lang w:val="en-PH" w:eastAsia="en-PH"/>
        </w:rPr>
        <w:t xml:space="preserve"> </w:t>
      </w:r>
      <w:proofErr w:type="spellStart"/>
      <w:r w:rsidRPr="00B129FE">
        <w:rPr>
          <w:i/>
          <w:iCs/>
          <w:color w:val="0E101A"/>
          <w:lang w:val="en-PH" w:eastAsia="en-PH"/>
        </w:rPr>
        <w:t>scabra</w:t>
      </w:r>
      <w:proofErr w:type="spellEnd"/>
      <w:r w:rsidRPr="00B129FE">
        <w:rPr>
          <w:color w:val="0E101A"/>
          <w:lang w:val="en-PH" w:eastAsia="en-PH"/>
        </w:rPr>
        <w:t xml:space="preserve"> is an important commercial </w:t>
      </w:r>
      <w:r w:rsidRPr="009C521E">
        <w:rPr>
          <w:color w:val="0E101A"/>
          <w:shd w:val="clear" w:color="auto" w:fill="FFFFFF" w:themeFill="background1"/>
          <w:lang w:val="en-PH" w:eastAsia="en-PH"/>
        </w:rPr>
        <w:t xml:space="preserve">species in the Indo-Pacific region. </w:t>
      </w:r>
      <w:proofErr w:type="gramStart"/>
      <w:r w:rsidRPr="009C521E">
        <w:rPr>
          <w:color w:val="0E101A"/>
          <w:shd w:val="clear" w:color="auto" w:fill="FFFFFF" w:themeFill="background1"/>
          <w:lang w:val="en-PH" w:eastAsia="en-PH"/>
        </w:rPr>
        <w:t>However</w:t>
      </w:r>
      <w:proofErr w:type="gramEnd"/>
      <w:r w:rsidRPr="009C521E">
        <w:rPr>
          <w:color w:val="0E101A"/>
          <w:shd w:val="clear" w:color="auto" w:fill="FFFFFF" w:themeFill="background1"/>
          <w:lang w:val="en-PH" w:eastAsia="en-PH"/>
        </w:rPr>
        <w:t xml:space="preserve"> it is among the most overexploited </w:t>
      </w:r>
      <w:r w:rsidRPr="009C521E">
        <w:rPr>
          <w:color w:val="0E101A"/>
          <w:lang w:val="en-PH" w:eastAsia="en-PH"/>
        </w:rPr>
        <w:t>holothurians (</w:t>
      </w:r>
      <w:proofErr w:type="spellStart"/>
      <w:r w:rsidRPr="009C521E">
        <w:rPr>
          <w:color w:val="0E101A"/>
          <w:lang w:val="en-PH" w:eastAsia="en-PH"/>
        </w:rPr>
        <w:t>Uthicke</w:t>
      </w:r>
      <w:proofErr w:type="spellEnd"/>
      <w:r w:rsidRPr="009C521E">
        <w:rPr>
          <w:color w:val="0E101A"/>
          <w:lang w:val="en-PH" w:eastAsia="en-PH"/>
        </w:rPr>
        <w:t xml:space="preserve"> 2004) and one of the seven endangered species on the IUCN Red List for </w:t>
      </w:r>
      <w:proofErr w:type="spellStart"/>
      <w:r w:rsidRPr="009C521E">
        <w:rPr>
          <w:color w:val="0E101A"/>
          <w:lang w:val="en-PH" w:eastAsia="en-PH"/>
        </w:rPr>
        <w:t>Aspidochirotida</w:t>
      </w:r>
      <w:proofErr w:type="spellEnd"/>
      <w:r w:rsidRPr="009C521E">
        <w:rPr>
          <w:color w:val="0E101A"/>
          <w:lang w:val="en-PH" w:eastAsia="en-PH"/>
        </w:rPr>
        <w:t xml:space="preserve"> (Hamel et al. 2013). According to Choo (2008), overfishing is the main problem contributing to the depletion of sea cucumber resources. They are easily caught since they are commonly</w:t>
      </w:r>
      <w:r w:rsidRPr="00B129FE">
        <w:rPr>
          <w:color w:val="0E101A"/>
          <w:lang w:val="en-PH" w:eastAsia="en-PH"/>
        </w:rPr>
        <w:t xml:space="preserve"> found in shallow waters. Other threats to sea cucumber resources include illegal fishing, habitat loss, lack of accurate statistics, global warming, and new uncontrolled uses, such as pharmaceuticals and nutraceuticals.</w:t>
      </w:r>
    </w:p>
    <w:p w:rsidR="00BB61ED" w:rsidRPr="009C521E" w:rsidRDefault="00BB61ED" w:rsidP="00BB61ED">
      <w:pPr>
        <w:spacing w:line="480" w:lineRule="auto"/>
        <w:ind w:firstLine="720"/>
        <w:rPr>
          <w:color w:val="0E101A"/>
          <w:lang w:val="en-PH" w:eastAsia="en-PH"/>
        </w:rPr>
      </w:pPr>
      <w:r w:rsidRPr="00B129FE">
        <w:rPr>
          <w:color w:val="0E101A"/>
          <w:lang w:val="en-PH" w:eastAsia="en-PH"/>
        </w:rPr>
        <w:t xml:space="preserve">The development of seed production techniques and release of hatchery-produced juvenile sea cucumbers are currently advocated as one way to rebuild and rehabilitate the wild populations. Moreover, significant efforts are being made toward conserving sea cucumber resources through the imposition of fisheries regulation and production through </w:t>
      </w:r>
      <w:r w:rsidRPr="009C521E">
        <w:rPr>
          <w:color w:val="0E101A"/>
          <w:lang w:val="en-PH" w:eastAsia="en-PH"/>
        </w:rPr>
        <w:t>aquaculture (Choo 2008).</w:t>
      </w:r>
    </w:p>
    <w:p w:rsidR="00BB61ED" w:rsidRPr="009505F5" w:rsidRDefault="00BB61ED" w:rsidP="00BB61ED">
      <w:pPr>
        <w:spacing w:line="480" w:lineRule="auto"/>
        <w:ind w:firstLine="720"/>
        <w:rPr>
          <w:color w:val="0070C0"/>
          <w:lang w:val="en-PH" w:eastAsia="en-PH"/>
        </w:rPr>
      </w:pPr>
      <w:r w:rsidRPr="009C521E">
        <w:rPr>
          <w:color w:val="0E101A"/>
          <w:lang w:val="en-PH" w:eastAsia="en-PH"/>
        </w:rPr>
        <w:t>The seed production of </w:t>
      </w:r>
      <w:r w:rsidRPr="009C521E">
        <w:rPr>
          <w:i/>
          <w:iCs/>
          <w:color w:val="0E101A"/>
          <w:lang w:val="en-PH" w:eastAsia="en-PH"/>
        </w:rPr>
        <w:t xml:space="preserve">H. </w:t>
      </w:r>
      <w:proofErr w:type="spellStart"/>
      <w:r w:rsidRPr="009C521E">
        <w:rPr>
          <w:i/>
          <w:iCs/>
          <w:color w:val="0E101A"/>
          <w:lang w:val="en-PH" w:eastAsia="en-PH"/>
        </w:rPr>
        <w:t>scabra</w:t>
      </w:r>
      <w:proofErr w:type="spellEnd"/>
      <w:r w:rsidRPr="009C521E">
        <w:rPr>
          <w:color w:val="0E101A"/>
          <w:lang w:val="en-PH" w:eastAsia="en-PH"/>
        </w:rPr>
        <w:t xml:space="preserve"> has been initiated in the Philippines by the University of the Philippines Marine Science Institute (UP MSI) at the </w:t>
      </w:r>
      <w:proofErr w:type="spellStart"/>
      <w:r w:rsidRPr="009C521E">
        <w:rPr>
          <w:color w:val="0E101A"/>
          <w:lang w:val="en-PH" w:eastAsia="en-PH"/>
        </w:rPr>
        <w:t>Bolinao</w:t>
      </w:r>
      <w:proofErr w:type="spellEnd"/>
      <w:r w:rsidRPr="009C521E">
        <w:rPr>
          <w:color w:val="0E101A"/>
          <w:lang w:val="en-PH" w:eastAsia="en-PH"/>
        </w:rPr>
        <w:t xml:space="preserve"> Marine Laboratory (</w:t>
      </w:r>
      <w:proofErr w:type="spellStart"/>
      <w:r w:rsidRPr="009C521E">
        <w:rPr>
          <w:color w:val="0E101A"/>
          <w:lang w:val="en-PH" w:eastAsia="en-PH"/>
        </w:rPr>
        <w:t>Gamboa</w:t>
      </w:r>
      <w:proofErr w:type="spellEnd"/>
      <w:r w:rsidRPr="009C521E">
        <w:rPr>
          <w:color w:val="0E101A"/>
          <w:lang w:val="en-PH" w:eastAsia="en-PH"/>
        </w:rPr>
        <w:t xml:space="preserve"> and </w:t>
      </w:r>
      <w:proofErr w:type="spellStart"/>
      <w:r w:rsidRPr="009C521E">
        <w:rPr>
          <w:color w:val="0E101A"/>
          <w:lang w:val="en-PH" w:eastAsia="en-PH"/>
        </w:rPr>
        <w:t>Juinio-Meñez</w:t>
      </w:r>
      <w:proofErr w:type="spellEnd"/>
      <w:r w:rsidRPr="009C521E">
        <w:rPr>
          <w:color w:val="0E101A"/>
          <w:lang w:val="en-PH" w:eastAsia="en-PH"/>
        </w:rPr>
        <w:t xml:space="preserve"> 2003). The Southeast Asian Fisheries Development Center Aquaculture Department (SEAFDEC-AQD) in Iloilo has also been producing hatchery-reared </w:t>
      </w:r>
      <w:r w:rsidRPr="009C521E">
        <w:rPr>
          <w:i/>
          <w:iCs/>
          <w:color w:val="0E101A"/>
          <w:lang w:val="en-PH" w:eastAsia="en-PH"/>
        </w:rPr>
        <w:t xml:space="preserve">H. </w:t>
      </w:r>
      <w:proofErr w:type="spellStart"/>
      <w:r w:rsidRPr="009C521E">
        <w:rPr>
          <w:i/>
          <w:iCs/>
          <w:color w:val="0E101A"/>
          <w:lang w:val="en-PH" w:eastAsia="en-PH"/>
        </w:rPr>
        <w:t>scabra</w:t>
      </w:r>
      <w:proofErr w:type="spellEnd"/>
      <w:r w:rsidRPr="009C521E">
        <w:rPr>
          <w:color w:val="0E101A"/>
          <w:lang w:val="en-PH" w:eastAsia="en-PH"/>
        </w:rPr>
        <w:t> juveniles in net cage nurseries since 2010 for stock enhancement and livelihood programs (SEAFDEC-AQD 2018). This effort was also expanded by the Bureau of Fisheries and Aquatic Resources (BFAR) in Eastern Samar in 2013 (</w:t>
      </w:r>
      <w:proofErr w:type="spellStart"/>
      <w:r w:rsidRPr="009C521E">
        <w:rPr>
          <w:color w:val="0E101A"/>
          <w:lang w:val="en-PH" w:eastAsia="en-PH"/>
        </w:rPr>
        <w:t>Cabacaba</w:t>
      </w:r>
      <w:proofErr w:type="spellEnd"/>
      <w:r w:rsidRPr="009C521E">
        <w:rPr>
          <w:color w:val="0E101A"/>
          <w:lang w:val="en-PH" w:eastAsia="en-PH"/>
        </w:rPr>
        <w:t xml:space="preserve"> and Campo 2019). Net cage trials in Eastern</w:t>
      </w:r>
      <w:r w:rsidRPr="00DC172B">
        <w:rPr>
          <w:color w:val="0E101A"/>
          <w:lang w:val="en-PH" w:eastAsia="en-PH"/>
        </w:rPr>
        <w:t xml:space="preserve"> Samar were successful; however, with a more productive season only during the summer months. Low survivorship was mainly due to extreme weather experiences in the </w:t>
      </w:r>
      <w:r w:rsidRPr="009C521E">
        <w:rPr>
          <w:color w:val="0E101A"/>
          <w:lang w:val="en-PH" w:eastAsia="en-PH"/>
        </w:rPr>
        <w:t xml:space="preserve">locality; thus, </w:t>
      </w:r>
      <w:r w:rsidRPr="009C521E">
        <w:rPr>
          <w:color w:val="0E101A"/>
          <w:lang w:val="en-PH" w:eastAsia="en-PH"/>
        </w:rPr>
        <w:lastRenderedPageBreak/>
        <w:t>some of their production were conducted in indoor tanks, especially during the wet season (</w:t>
      </w:r>
      <w:proofErr w:type="spellStart"/>
      <w:r w:rsidRPr="009C521E">
        <w:rPr>
          <w:color w:val="0E101A"/>
          <w:lang w:val="en-PH" w:eastAsia="en-PH"/>
        </w:rPr>
        <w:t>Cabacaba</w:t>
      </w:r>
      <w:proofErr w:type="spellEnd"/>
      <w:r w:rsidRPr="009C521E">
        <w:rPr>
          <w:color w:val="0E101A"/>
          <w:lang w:val="en-PH" w:eastAsia="en-PH"/>
        </w:rPr>
        <w:t xml:space="preserve"> and Campo 2019). Nursery</w:t>
      </w:r>
      <w:r w:rsidRPr="00DC172B">
        <w:rPr>
          <w:color w:val="0E101A"/>
          <w:lang w:val="en-PH" w:eastAsia="en-PH"/>
        </w:rPr>
        <w:t xml:space="preserve"> production in tanks requires not only a continuous replenishment of good quality seawater but also supplementation of food to nourish the juveniles, just as the natural environment can provide. In a contained set-up, the feeding regimen </w:t>
      </w:r>
      <w:r w:rsidRPr="009C521E">
        <w:rPr>
          <w:color w:val="0E101A"/>
          <w:lang w:val="en-PH" w:eastAsia="en-PH"/>
        </w:rPr>
        <w:t>should consist of diatom culture, fine starter shrimp pellet, and dried algae or seaweed paste (</w:t>
      </w:r>
      <w:proofErr w:type="spellStart"/>
      <w:r w:rsidRPr="009C521E">
        <w:rPr>
          <w:color w:val="0E101A"/>
          <w:lang w:val="en-PH" w:eastAsia="en-PH"/>
        </w:rPr>
        <w:t>Agudo</w:t>
      </w:r>
      <w:proofErr w:type="spellEnd"/>
      <w:r w:rsidRPr="009C521E">
        <w:rPr>
          <w:color w:val="0E101A"/>
          <w:lang w:val="en-PH" w:eastAsia="en-PH"/>
        </w:rPr>
        <w:t xml:space="preserve"> 2006</w:t>
      </w:r>
      <w:r w:rsidRPr="000A0966">
        <w:rPr>
          <w:lang w:val="en-PH" w:eastAsia="en-PH"/>
        </w:rPr>
        <w:t xml:space="preserve">; </w:t>
      </w:r>
      <w:proofErr w:type="spellStart"/>
      <w:r w:rsidRPr="000A0966">
        <w:rPr>
          <w:lang w:val="en-PH" w:eastAsia="en-PH"/>
        </w:rPr>
        <w:t>Gamboa</w:t>
      </w:r>
      <w:proofErr w:type="spellEnd"/>
      <w:r w:rsidRPr="000A0966">
        <w:rPr>
          <w:lang w:val="en-PH" w:eastAsia="en-PH"/>
        </w:rPr>
        <w:t xml:space="preserve"> et al. 2004).</w:t>
      </w:r>
    </w:p>
    <w:p w:rsidR="00BB61ED" w:rsidRPr="00620B66" w:rsidRDefault="00BB61ED" w:rsidP="00BB61ED">
      <w:pPr>
        <w:spacing w:line="480" w:lineRule="auto"/>
        <w:ind w:firstLine="720"/>
        <w:rPr>
          <w:color w:val="0E101A"/>
          <w:lang w:val="en-PH" w:eastAsia="en-PH"/>
        </w:rPr>
      </w:pPr>
      <w:r w:rsidRPr="00DC172B">
        <w:rPr>
          <w:color w:val="0E101A"/>
          <w:lang w:val="en-PH" w:eastAsia="en-PH"/>
        </w:rPr>
        <w:t xml:space="preserve">Seaweeds have been used as food, animal alternative feeds, fertilizer, and sources of traditional medicine in </w:t>
      </w:r>
      <w:r w:rsidRPr="00620B66">
        <w:rPr>
          <w:color w:val="0E101A"/>
          <w:lang w:val="en-PH" w:eastAsia="en-PH"/>
        </w:rPr>
        <w:t>many Asian civilizations since ancient times. The use of seaweeds, even in aquaculture, is not even a new technology (</w:t>
      </w:r>
      <w:proofErr w:type="spellStart"/>
      <w:r w:rsidRPr="00620B66">
        <w:rPr>
          <w:color w:val="0E101A"/>
          <w:lang w:val="en-PH" w:eastAsia="en-PH"/>
        </w:rPr>
        <w:t>Rajauria</w:t>
      </w:r>
      <w:proofErr w:type="spellEnd"/>
      <w:r w:rsidRPr="00620B66">
        <w:rPr>
          <w:color w:val="0E101A"/>
          <w:lang w:val="en-PH" w:eastAsia="en-PH"/>
        </w:rPr>
        <w:t xml:space="preserve"> 2015). Seaweeds are excellent dietary sources of vitamins and trace minerals. They contain bioactive substances like polysaccharides, proteins, lipids, and polyphenols (</w:t>
      </w:r>
      <w:proofErr w:type="spellStart"/>
      <w:r w:rsidRPr="00620B66">
        <w:rPr>
          <w:color w:val="0E101A"/>
          <w:lang w:val="en-PH" w:eastAsia="en-PH"/>
        </w:rPr>
        <w:t>Marinho</w:t>
      </w:r>
      <w:proofErr w:type="spellEnd"/>
      <w:r w:rsidRPr="00620B66">
        <w:rPr>
          <w:color w:val="0E101A"/>
          <w:lang w:val="en-PH" w:eastAsia="en-PH"/>
        </w:rPr>
        <w:t>-Soriano et al. 2006). These properties give seaweed great potential as a supplement in functional food or for extracting compounds. </w:t>
      </w:r>
    </w:p>
    <w:p w:rsidR="00BB61ED" w:rsidRPr="00620B66" w:rsidRDefault="00BB61ED" w:rsidP="00BB61ED">
      <w:pPr>
        <w:spacing w:line="480" w:lineRule="auto"/>
        <w:ind w:firstLine="720"/>
        <w:rPr>
          <w:color w:val="0E101A"/>
          <w:lang w:val="en-PH" w:eastAsia="en-PH"/>
        </w:rPr>
      </w:pPr>
      <w:r w:rsidRPr="00620B66">
        <w:rPr>
          <w:color w:val="0E101A"/>
          <w:lang w:val="en-PH" w:eastAsia="en-PH"/>
        </w:rPr>
        <w:t>Several studies have investigated the potential of some seaweeds as artificial feed for sea cucumbers. In Indonesia, </w:t>
      </w:r>
      <w:proofErr w:type="spellStart"/>
      <w:r w:rsidRPr="00620B66">
        <w:rPr>
          <w:i/>
          <w:iCs/>
          <w:color w:val="0E101A"/>
          <w:lang w:val="en-PH" w:eastAsia="en-PH"/>
        </w:rPr>
        <w:t>Caulerpa</w:t>
      </w:r>
      <w:proofErr w:type="spellEnd"/>
      <w:r w:rsidRPr="00620B66">
        <w:rPr>
          <w:i/>
          <w:iCs/>
          <w:color w:val="0E101A"/>
          <w:lang w:val="en-PH" w:eastAsia="en-PH"/>
        </w:rPr>
        <w:t xml:space="preserve"> </w:t>
      </w:r>
      <w:proofErr w:type="spellStart"/>
      <w:r w:rsidRPr="00620B66">
        <w:rPr>
          <w:i/>
          <w:iCs/>
          <w:color w:val="0E101A"/>
          <w:lang w:val="en-PH" w:eastAsia="en-PH"/>
        </w:rPr>
        <w:t>racemosa</w:t>
      </w:r>
      <w:proofErr w:type="spellEnd"/>
      <w:r w:rsidRPr="00620B66">
        <w:rPr>
          <w:color w:val="0E101A"/>
          <w:lang w:val="en-PH" w:eastAsia="en-PH"/>
        </w:rPr>
        <w:t> (green algae), </w:t>
      </w:r>
      <w:proofErr w:type="spellStart"/>
      <w:r w:rsidRPr="00620B66">
        <w:rPr>
          <w:i/>
          <w:iCs/>
          <w:color w:val="0E101A"/>
          <w:lang w:val="en-PH" w:eastAsia="en-PH"/>
        </w:rPr>
        <w:t>Cystoseira</w:t>
      </w:r>
      <w:proofErr w:type="spellEnd"/>
      <w:r w:rsidRPr="00620B66">
        <w:rPr>
          <w:i/>
          <w:iCs/>
          <w:color w:val="0E101A"/>
          <w:lang w:val="en-PH" w:eastAsia="en-PH"/>
        </w:rPr>
        <w:t xml:space="preserve"> </w:t>
      </w:r>
      <w:proofErr w:type="spellStart"/>
      <w:r w:rsidRPr="00620B66">
        <w:rPr>
          <w:i/>
          <w:iCs/>
          <w:color w:val="0E101A"/>
          <w:lang w:val="en-PH" w:eastAsia="en-PH"/>
        </w:rPr>
        <w:t>indica</w:t>
      </w:r>
      <w:proofErr w:type="spellEnd"/>
      <w:r w:rsidRPr="00620B66">
        <w:rPr>
          <w:color w:val="0E101A"/>
          <w:lang w:val="en-PH" w:eastAsia="en-PH"/>
        </w:rPr>
        <w:t> (brown algae), and </w:t>
      </w:r>
      <w:proofErr w:type="spellStart"/>
      <w:r w:rsidRPr="00620B66">
        <w:rPr>
          <w:i/>
          <w:iCs/>
          <w:color w:val="0E101A"/>
          <w:lang w:val="en-PH" w:eastAsia="en-PH"/>
        </w:rPr>
        <w:t>Jania</w:t>
      </w:r>
      <w:proofErr w:type="spellEnd"/>
      <w:r w:rsidRPr="00620B66">
        <w:rPr>
          <w:i/>
          <w:iCs/>
          <w:color w:val="0E101A"/>
          <w:lang w:val="en-PH" w:eastAsia="en-PH"/>
        </w:rPr>
        <w:t xml:space="preserve"> </w:t>
      </w:r>
      <w:proofErr w:type="spellStart"/>
      <w:r w:rsidRPr="00620B66">
        <w:rPr>
          <w:i/>
          <w:iCs/>
          <w:color w:val="0E101A"/>
          <w:lang w:val="en-PH" w:eastAsia="en-PH"/>
        </w:rPr>
        <w:t>rubens</w:t>
      </w:r>
      <w:proofErr w:type="spellEnd"/>
      <w:r w:rsidRPr="00620B66">
        <w:rPr>
          <w:color w:val="0E101A"/>
          <w:lang w:val="en-PH" w:eastAsia="en-PH"/>
        </w:rPr>
        <w:t> (red algae) have been tested as feeds in powder form for the sea cucumber </w:t>
      </w:r>
      <w:r w:rsidRPr="00620B66">
        <w:rPr>
          <w:i/>
          <w:iCs/>
          <w:color w:val="0E101A"/>
          <w:lang w:val="en-PH" w:eastAsia="en-PH"/>
        </w:rPr>
        <w:t>H. impatiens</w:t>
      </w:r>
      <w:r w:rsidRPr="00620B66">
        <w:rPr>
          <w:color w:val="0E101A"/>
          <w:lang w:val="en-PH" w:eastAsia="en-PH"/>
        </w:rPr>
        <w:t>. The growth performance of the sea cucumber juveniles was observed best in juveniles fed with the brown algae </w:t>
      </w:r>
      <w:r w:rsidRPr="00620B66">
        <w:rPr>
          <w:i/>
          <w:iCs/>
          <w:color w:val="0E101A"/>
          <w:lang w:val="en-PH" w:eastAsia="en-PH"/>
        </w:rPr>
        <w:t xml:space="preserve">C. </w:t>
      </w:r>
      <w:proofErr w:type="spellStart"/>
      <w:r w:rsidRPr="00620B66">
        <w:rPr>
          <w:i/>
          <w:iCs/>
          <w:color w:val="0E101A"/>
          <w:lang w:val="en-PH" w:eastAsia="en-PH"/>
        </w:rPr>
        <w:t>indica</w:t>
      </w:r>
      <w:proofErr w:type="spellEnd"/>
      <w:r w:rsidRPr="00620B66">
        <w:rPr>
          <w:color w:val="0E101A"/>
          <w:lang w:val="en-PH" w:eastAsia="en-PH"/>
        </w:rPr>
        <w:t> compared to </w:t>
      </w:r>
      <w:r w:rsidRPr="00620B66">
        <w:rPr>
          <w:i/>
          <w:iCs/>
          <w:color w:val="0E101A"/>
          <w:lang w:val="en-PH" w:eastAsia="en-PH"/>
        </w:rPr>
        <w:t xml:space="preserve">C. </w:t>
      </w:r>
      <w:proofErr w:type="spellStart"/>
      <w:r w:rsidRPr="00620B66">
        <w:rPr>
          <w:i/>
          <w:iCs/>
          <w:color w:val="0E101A"/>
          <w:lang w:val="en-PH" w:eastAsia="en-PH"/>
        </w:rPr>
        <w:t>racemosa</w:t>
      </w:r>
      <w:proofErr w:type="spellEnd"/>
      <w:r w:rsidRPr="00620B66">
        <w:rPr>
          <w:color w:val="0E101A"/>
          <w:lang w:val="en-PH" w:eastAsia="en-PH"/>
        </w:rPr>
        <w:t> and </w:t>
      </w:r>
      <w:r w:rsidRPr="00620B66">
        <w:rPr>
          <w:i/>
          <w:iCs/>
          <w:color w:val="0E101A"/>
          <w:lang w:val="en-PH" w:eastAsia="en-PH"/>
        </w:rPr>
        <w:t xml:space="preserve">J. </w:t>
      </w:r>
      <w:proofErr w:type="spellStart"/>
      <w:r w:rsidRPr="00620B66">
        <w:rPr>
          <w:i/>
          <w:iCs/>
          <w:color w:val="0E101A"/>
          <w:lang w:val="en-PH" w:eastAsia="en-PH"/>
        </w:rPr>
        <w:t>rubens</w:t>
      </w:r>
      <w:proofErr w:type="spellEnd"/>
      <w:r w:rsidRPr="00620B66">
        <w:rPr>
          <w:color w:val="0E101A"/>
          <w:lang w:val="en-PH" w:eastAsia="en-PH"/>
        </w:rPr>
        <w:t>. Moreover, the ingestion rate and the ammonia-nitrogen production were lower in sea cucumbers fed with </w:t>
      </w:r>
      <w:r w:rsidRPr="00620B66">
        <w:rPr>
          <w:i/>
          <w:iCs/>
          <w:color w:val="0E101A"/>
          <w:lang w:val="en-PH" w:eastAsia="en-PH"/>
        </w:rPr>
        <w:t xml:space="preserve">C. </w:t>
      </w:r>
      <w:proofErr w:type="spellStart"/>
      <w:r w:rsidRPr="00620B66">
        <w:rPr>
          <w:i/>
          <w:iCs/>
          <w:color w:val="0E101A"/>
          <w:lang w:val="en-PH" w:eastAsia="en-PH"/>
        </w:rPr>
        <w:t>indica</w:t>
      </w:r>
      <w:proofErr w:type="spellEnd"/>
      <w:r w:rsidRPr="00620B66">
        <w:rPr>
          <w:color w:val="0E101A"/>
          <w:lang w:val="en-PH" w:eastAsia="en-PH"/>
        </w:rPr>
        <w:t> (Mahmoud et al. 2017). In a Korean study, </w:t>
      </w:r>
      <w:proofErr w:type="spellStart"/>
      <w:r w:rsidRPr="00620B66">
        <w:rPr>
          <w:i/>
          <w:iCs/>
          <w:color w:val="0E101A"/>
          <w:lang w:val="en-PH" w:eastAsia="en-PH"/>
        </w:rPr>
        <w:t>Sargassum</w:t>
      </w:r>
      <w:proofErr w:type="spellEnd"/>
      <w:r w:rsidRPr="00620B66">
        <w:rPr>
          <w:i/>
          <w:iCs/>
          <w:color w:val="0E101A"/>
          <w:lang w:val="en-PH" w:eastAsia="en-PH"/>
        </w:rPr>
        <w:t xml:space="preserve"> </w:t>
      </w:r>
      <w:proofErr w:type="spellStart"/>
      <w:r w:rsidRPr="00620B66">
        <w:rPr>
          <w:i/>
          <w:iCs/>
          <w:color w:val="0E101A"/>
          <w:lang w:val="en-PH" w:eastAsia="en-PH"/>
        </w:rPr>
        <w:t>thunbergii</w:t>
      </w:r>
      <w:proofErr w:type="spellEnd"/>
      <w:r w:rsidRPr="00620B66">
        <w:rPr>
          <w:color w:val="0E101A"/>
          <w:lang w:val="en-PH" w:eastAsia="en-PH"/>
        </w:rPr>
        <w:t>, </w:t>
      </w:r>
      <w:r w:rsidRPr="00620B66">
        <w:rPr>
          <w:i/>
          <w:iCs/>
          <w:color w:val="0E101A"/>
          <w:lang w:val="en-PH" w:eastAsia="en-PH"/>
        </w:rPr>
        <w:t xml:space="preserve">Ulva </w:t>
      </w:r>
      <w:proofErr w:type="spellStart"/>
      <w:r w:rsidRPr="00620B66">
        <w:rPr>
          <w:i/>
          <w:iCs/>
          <w:color w:val="0E101A"/>
          <w:lang w:val="en-PH" w:eastAsia="en-PH"/>
        </w:rPr>
        <w:t>lactuca</w:t>
      </w:r>
      <w:proofErr w:type="spellEnd"/>
      <w:r w:rsidRPr="00620B66">
        <w:rPr>
          <w:color w:val="0E101A"/>
          <w:lang w:val="en-PH" w:eastAsia="en-PH"/>
        </w:rPr>
        <w:t>, </w:t>
      </w:r>
      <w:proofErr w:type="spellStart"/>
      <w:r w:rsidRPr="00620B66">
        <w:rPr>
          <w:i/>
          <w:iCs/>
          <w:color w:val="0E101A"/>
          <w:lang w:val="en-PH" w:eastAsia="en-PH"/>
        </w:rPr>
        <w:t>Undaria</w:t>
      </w:r>
      <w:proofErr w:type="spellEnd"/>
      <w:r w:rsidRPr="00620B66">
        <w:rPr>
          <w:i/>
          <w:iCs/>
          <w:color w:val="0E101A"/>
          <w:lang w:val="en-PH" w:eastAsia="en-PH"/>
        </w:rPr>
        <w:t xml:space="preserve"> </w:t>
      </w:r>
      <w:proofErr w:type="spellStart"/>
      <w:r w:rsidRPr="00620B66">
        <w:rPr>
          <w:i/>
          <w:iCs/>
          <w:color w:val="0E101A"/>
          <w:lang w:val="en-PH" w:eastAsia="en-PH"/>
        </w:rPr>
        <w:t>pinnatifida</w:t>
      </w:r>
      <w:proofErr w:type="spellEnd"/>
      <w:r w:rsidRPr="00620B66">
        <w:rPr>
          <w:color w:val="0E101A"/>
          <w:lang w:val="en-PH" w:eastAsia="en-PH"/>
        </w:rPr>
        <w:t>, </w:t>
      </w:r>
      <w:proofErr w:type="spellStart"/>
      <w:r w:rsidRPr="00620B66">
        <w:rPr>
          <w:i/>
          <w:iCs/>
          <w:color w:val="0E101A"/>
          <w:lang w:val="en-PH" w:eastAsia="en-PH"/>
        </w:rPr>
        <w:t>Laminaria</w:t>
      </w:r>
      <w:proofErr w:type="spellEnd"/>
      <w:r w:rsidRPr="00620B66">
        <w:rPr>
          <w:i/>
          <w:iCs/>
          <w:color w:val="0E101A"/>
          <w:lang w:val="en-PH" w:eastAsia="en-PH"/>
        </w:rPr>
        <w:t xml:space="preserve"> japonica</w:t>
      </w:r>
      <w:r w:rsidRPr="00620B66">
        <w:rPr>
          <w:color w:val="0E101A"/>
          <w:lang w:val="en-PH" w:eastAsia="en-PH"/>
        </w:rPr>
        <w:t>, </w:t>
      </w:r>
      <w:proofErr w:type="spellStart"/>
      <w:r w:rsidRPr="00620B66">
        <w:rPr>
          <w:i/>
          <w:iCs/>
          <w:color w:val="0E101A"/>
          <w:lang w:val="en-PH" w:eastAsia="en-PH"/>
        </w:rPr>
        <w:t>Schizochytrium</w:t>
      </w:r>
      <w:proofErr w:type="spellEnd"/>
      <w:r w:rsidRPr="00620B66">
        <w:rPr>
          <w:i/>
          <w:iCs/>
          <w:color w:val="0E101A"/>
          <w:lang w:val="en-PH" w:eastAsia="en-PH"/>
        </w:rPr>
        <w:t> </w:t>
      </w:r>
      <w:r w:rsidRPr="00620B66">
        <w:rPr>
          <w:color w:val="0E101A"/>
          <w:lang w:val="en-PH" w:eastAsia="en-PH"/>
        </w:rPr>
        <w:t>sp., and </w:t>
      </w:r>
      <w:proofErr w:type="spellStart"/>
      <w:r w:rsidRPr="00620B66">
        <w:rPr>
          <w:i/>
          <w:iCs/>
          <w:color w:val="0E101A"/>
          <w:lang w:val="en-PH" w:eastAsia="en-PH"/>
        </w:rPr>
        <w:t>Nannochloropsis</w:t>
      </w:r>
      <w:proofErr w:type="spellEnd"/>
      <w:r w:rsidRPr="00620B66">
        <w:rPr>
          <w:i/>
          <w:iCs/>
          <w:color w:val="0E101A"/>
          <w:lang w:val="en-PH" w:eastAsia="en-PH"/>
        </w:rPr>
        <w:t xml:space="preserve"> </w:t>
      </w:r>
      <w:proofErr w:type="spellStart"/>
      <w:r w:rsidRPr="00620B66">
        <w:rPr>
          <w:i/>
          <w:iCs/>
          <w:color w:val="0E101A"/>
          <w:lang w:val="en-PH" w:eastAsia="en-PH"/>
        </w:rPr>
        <w:t>oculata</w:t>
      </w:r>
      <w:proofErr w:type="spellEnd"/>
      <w:r w:rsidRPr="00620B66">
        <w:rPr>
          <w:color w:val="0E101A"/>
          <w:lang w:val="en-PH" w:eastAsia="en-PH"/>
        </w:rPr>
        <w:t> were tested as seaweed feed for sea cucumbers in a recirculating aquaculture system. Survival rates were not significantly different among the seaweed diets, but growth rates were highest when fed with </w:t>
      </w:r>
      <w:r w:rsidRPr="00620B66">
        <w:rPr>
          <w:i/>
          <w:iCs/>
          <w:color w:val="0E101A"/>
          <w:lang w:val="en-PH" w:eastAsia="en-PH"/>
        </w:rPr>
        <w:t xml:space="preserve">U. </w:t>
      </w:r>
      <w:proofErr w:type="spellStart"/>
      <w:r w:rsidRPr="00620B66">
        <w:rPr>
          <w:i/>
          <w:iCs/>
          <w:color w:val="0E101A"/>
          <w:lang w:val="en-PH" w:eastAsia="en-PH"/>
        </w:rPr>
        <w:t>lactuca</w:t>
      </w:r>
      <w:proofErr w:type="spellEnd"/>
      <w:r w:rsidRPr="00620B66">
        <w:rPr>
          <w:color w:val="0E101A"/>
          <w:lang w:val="en-PH" w:eastAsia="en-PH"/>
        </w:rPr>
        <w:t> (</w:t>
      </w:r>
      <w:proofErr w:type="spellStart"/>
      <w:r w:rsidRPr="00620B66">
        <w:rPr>
          <w:color w:val="0E101A"/>
          <w:lang w:val="en-PH" w:eastAsia="en-PH"/>
        </w:rPr>
        <w:t>Anisuzzaman</w:t>
      </w:r>
      <w:proofErr w:type="spellEnd"/>
      <w:r w:rsidRPr="00620B66">
        <w:rPr>
          <w:color w:val="0E101A"/>
          <w:lang w:val="en-PH" w:eastAsia="en-PH"/>
        </w:rPr>
        <w:t xml:space="preserve"> et al. 2017). In China, the feeding preference of </w:t>
      </w:r>
      <w:proofErr w:type="spellStart"/>
      <w:r w:rsidRPr="00620B66">
        <w:rPr>
          <w:i/>
          <w:iCs/>
          <w:color w:val="0E101A"/>
          <w:lang w:val="en-PH" w:eastAsia="en-PH"/>
        </w:rPr>
        <w:t>Apostichopus</w:t>
      </w:r>
      <w:proofErr w:type="spellEnd"/>
      <w:r w:rsidRPr="00620B66">
        <w:rPr>
          <w:i/>
          <w:iCs/>
          <w:color w:val="0E101A"/>
          <w:lang w:val="en-PH" w:eastAsia="en-PH"/>
        </w:rPr>
        <w:t xml:space="preserve"> </w:t>
      </w:r>
      <w:proofErr w:type="spellStart"/>
      <w:r w:rsidRPr="00620B66">
        <w:rPr>
          <w:i/>
          <w:iCs/>
          <w:color w:val="0E101A"/>
          <w:lang w:val="en-PH" w:eastAsia="en-PH"/>
        </w:rPr>
        <w:lastRenderedPageBreak/>
        <w:t>japonicus</w:t>
      </w:r>
      <w:proofErr w:type="spellEnd"/>
      <w:r w:rsidRPr="00620B66">
        <w:rPr>
          <w:color w:val="0E101A"/>
          <w:lang w:val="en-PH" w:eastAsia="en-PH"/>
        </w:rPr>
        <w:t> sea cucumbers on different seaweed paste diets was also investigated. Seaweed diets including </w:t>
      </w:r>
      <w:proofErr w:type="spellStart"/>
      <w:r w:rsidRPr="00620B66">
        <w:rPr>
          <w:i/>
          <w:iCs/>
          <w:color w:val="0E101A"/>
          <w:lang w:val="en-PH" w:eastAsia="en-PH"/>
        </w:rPr>
        <w:t>Sargassum</w:t>
      </w:r>
      <w:proofErr w:type="spellEnd"/>
      <w:r w:rsidRPr="00620B66">
        <w:rPr>
          <w:i/>
          <w:iCs/>
          <w:color w:val="0E101A"/>
          <w:lang w:val="en-PH" w:eastAsia="en-PH"/>
        </w:rPr>
        <w:t xml:space="preserve"> </w:t>
      </w:r>
      <w:proofErr w:type="spellStart"/>
      <w:r w:rsidRPr="00620B66">
        <w:rPr>
          <w:i/>
          <w:iCs/>
          <w:color w:val="0E101A"/>
          <w:lang w:val="en-PH" w:eastAsia="en-PH"/>
        </w:rPr>
        <w:t>thunbergii</w:t>
      </w:r>
      <w:proofErr w:type="spellEnd"/>
      <w:r w:rsidRPr="00620B66">
        <w:rPr>
          <w:color w:val="0E101A"/>
          <w:lang w:val="en-PH" w:eastAsia="en-PH"/>
        </w:rPr>
        <w:t>, </w:t>
      </w:r>
      <w:proofErr w:type="spellStart"/>
      <w:r w:rsidRPr="00620B66">
        <w:rPr>
          <w:i/>
          <w:iCs/>
          <w:color w:val="0E101A"/>
          <w:lang w:val="en-PH" w:eastAsia="en-PH"/>
        </w:rPr>
        <w:t>Sargassum</w:t>
      </w:r>
      <w:proofErr w:type="spellEnd"/>
      <w:r w:rsidRPr="00620B66">
        <w:rPr>
          <w:i/>
          <w:iCs/>
          <w:color w:val="0E101A"/>
          <w:lang w:val="en-PH" w:eastAsia="en-PH"/>
        </w:rPr>
        <w:t xml:space="preserve"> </w:t>
      </w:r>
      <w:proofErr w:type="spellStart"/>
      <w:r w:rsidRPr="00620B66">
        <w:rPr>
          <w:i/>
          <w:iCs/>
          <w:color w:val="0E101A"/>
          <w:lang w:val="en-PH" w:eastAsia="en-PH"/>
        </w:rPr>
        <w:t>polycystum</w:t>
      </w:r>
      <w:proofErr w:type="spellEnd"/>
      <w:r w:rsidRPr="00620B66">
        <w:rPr>
          <w:color w:val="0E101A"/>
          <w:lang w:val="en-PH" w:eastAsia="en-PH"/>
        </w:rPr>
        <w:t>, </w:t>
      </w:r>
      <w:proofErr w:type="spellStart"/>
      <w:r w:rsidRPr="00620B66">
        <w:rPr>
          <w:i/>
          <w:iCs/>
          <w:color w:val="0E101A"/>
          <w:lang w:val="en-PH" w:eastAsia="en-PH"/>
        </w:rPr>
        <w:t>Zostera</w:t>
      </w:r>
      <w:proofErr w:type="spellEnd"/>
      <w:r w:rsidRPr="00620B66">
        <w:rPr>
          <w:i/>
          <w:iCs/>
          <w:color w:val="0E101A"/>
          <w:lang w:val="en-PH" w:eastAsia="en-PH"/>
        </w:rPr>
        <w:t xml:space="preserve"> marina</w:t>
      </w:r>
      <w:r w:rsidRPr="00620B66">
        <w:rPr>
          <w:color w:val="0E101A"/>
          <w:lang w:val="en-PH" w:eastAsia="en-PH"/>
        </w:rPr>
        <w:t>, </w:t>
      </w:r>
      <w:r w:rsidRPr="00620B66">
        <w:rPr>
          <w:i/>
          <w:iCs/>
          <w:color w:val="0E101A"/>
          <w:lang w:val="en-PH" w:eastAsia="en-PH"/>
        </w:rPr>
        <w:t xml:space="preserve">Ulva </w:t>
      </w:r>
      <w:proofErr w:type="spellStart"/>
      <w:r w:rsidRPr="00620B66">
        <w:rPr>
          <w:i/>
          <w:iCs/>
          <w:color w:val="0E101A"/>
          <w:lang w:val="en-PH" w:eastAsia="en-PH"/>
        </w:rPr>
        <w:t>lactuca</w:t>
      </w:r>
      <w:proofErr w:type="spellEnd"/>
      <w:r w:rsidRPr="00620B66">
        <w:rPr>
          <w:color w:val="0E101A"/>
          <w:lang w:val="en-PH" w:eastAsia="en-PH"/>
        </w:rPr>
        <w:t>, and fresh and boiled </w:t>
      </w:r>
      <w:proofErr w:type="spellStart"/>
      <w:r w:rsidRPr="00620B66">
        <w:rPr>
          <w:i/>
          <w:iCs/>
          <w:color w:val="0E101A"/>
          <w:lang w:val="en-PH" w:eastAsia="en-PH"/>
        </w:rPr>
        <w:t>Laminaria</w:t>
      </w:r>
      <w:proofErr w:type="spellEnd"/>
      <w:r w:rsidRPr="00620B66">
        <w:rPr>
          <w:i/>
          <w:iCs/>
          <w:color w:val="0E101A"/>
          <w:lang w:val="en-PH" w:eastAsia="en-PH"/>
        </w:rPr>
        <w:t xml:space="preserve"> japonica</w:t>
      </w:r>
      <w:r w:rsidRPr="00620B66">
        <w:rPr>
          <w:color w:val="0E101A"/>
          <w:lang w:val="en-PH" w:eastAsia="en-PH"/>
        </w:rPr>
        <w:t> were mixed with mud and inert markers and were fed separately. The study concluded that </w:t>
      </w:r>
      <w:r w:rsidRPr="00620B66">
        <w:rPr>
          <w:i/>
          <w:iCs/>
          <w:color w:val="0E101A"/>
          <w:lang w:val="en-PH" w:eastAsia="en-PH"/>
        </w:rPr>
        <w:t xml:space="preserve">A. </w:t>
      </w:r>
      <w:proofErr w:type="spellStart"/>
      <w:r w:rsidRPr="00620B66">
        <w:rPr>
          <w:i/>
          <w:iCs/>
          <w:color w:val="0E101A"/>
          <w:lang w:val="en-PH" w:eastAsia="en-PH"/>
        </w:rPr>
        <w:t>japonicus</w:t>
      </w:r>
      <w:proofErr w:type="spellEnd"/>
      <w:r w:rsidRPr="00620B66">
        <w:rPr>
          <w:color w:val="0E101A"/>
          <w:lang w:val="en-PH" w:eastAsia="en-PH"/>
        </w:rPr>
        <w:t> prefers </w:t>
      </w:r>
      <w:r w:rsidRPr="00620B66">
        <w:rPr>
          <w:i/>
          <w:iCs/>
          <w:color w:val="0E101A"/>
          <w:lang w:val="en-PH" w:eastAsia="en-PH"/>
        </w:rPr>
        <w:t>L. japonica</w:t>
      </w:r>
      <w:r w:rsidRPr="00620B66">
        <w:rPr>
          <w:color w:val="0E101A"/>
          <w:lang w:val="en-PH" w:eastAsia="en-PH"/>
        </w:rPr>
        <w:t> which made up more than 50% of their entire diet (Xia et al. 2012).</w:t>
      </w:r>
    </w:p>
    <w:p w:rsidR="00BB61ED" w:rsidRPr="00DC172B" w:rsidRDefault="00BB61ED" w:rsidP="00BA25D8">
      <w:pPr>
        <w:spacing w:line="480" w:lineRule="auto"/>
        <w:ind w:firstLine="720"/>
        <w:rPr>
          <w:color w:val="0E101A"/>
          <w:lang w:val="en-PH" w:eastAsia="en-PH"/>
        </w:rPr>
      </w:pPr>
      <w:r w:rsidRPr="00620B66">
        <w:rPr>
          <w:color w:val="0E101A"/>
          <w:lang w:val="en-PH" w:eastAsia="en-PH"/>
        </w:rPr>
        <w:t>Since the pilot testing of hatchery production of </w:t>
      </w:r>
      <w:r w:rsidRPr="00620B66">
        <w:rPr>
          <w:i/>
          <w:iCs/>
          <w:color w:val="0E101A"/>
          <w:lang w:val="en-PH" w:eastAsia="en-PH"/>
        </w:rPr>
        <w:t xml:space="preserve">H. </w:t>
      </w:r>
      <w:proofErr w:type="spellStart"/>
      <w:r w:rsidRPr="00620B66">
        <w:rPr>
          <w:i/>
          <w:iCs/>
          <w:color w:val="0E101A"/>
          <w:lang w:val="en-PH" w:eastAsia="en-PH"/>
        </w:rPr>
        <w:t>scabra</w:t>
      </w:r>
      <w:proofErr w:type="spellEnd"/>
      <w:r w:rsidRPr="00620B66">
        <w:rPr>
          <w:color w:val="0E101A"/>
          <w:lang w:val="en-PH" w:eastAsia="en-PH"/>
        </w:rPr>
        <w:t> in the Philippines (</w:t>
      </w:r>
      <w:proofErr w:type="spellStart"/>
      <w:r w:rsidRPr="00620B66">
        <w:rPr>
          <w:color w:val="0E101A"/>
          <w:lang w:val="en-PH" w:eastAsia="en-PH"/>
        </w:rPr>
        <w:t>Gamboa</w:t>
      </w:r>
      <w:proofErr w:type="spellEnd"/>
      <w:r w:rsidRPr="00620B66">
        <w:rPr>
          <w:color w:val="0E101A"/>
          <w:lang w:val="en-PH" w:eastAsia="en-PH"/>
        </w:rPr>
        <w:t xml:space="preserve"> and </w:t>
      </w:r>
      <w:proofErr w:type="spellStart"/>
      <w:r w:rsidRPr="00620B66">
        <w:rPr>
          <w:color w:val="0E101A"/>
          <w:lang w:val="en-PH" w:eastAsia="en-PH"/>
        </w:rPr>
        <w:t>Juinio-Meñez</w:t>
      </w:r>
      <w:proofErr w:type="spellEnd"/>
      <w:r w:rsidRPr="00620B66">
        <w:rPr>
          <w:color w:val="0E101A"/>
          <w:lang w:val="en-PH" w:eastAsia="en-PH"/>
        </w:rPr>
        <w:t xml:space="preserve"> 2003), there is no local technology</w:t>
      </w:r>
      <w:r w:rsidRPr="00DC172B">
        <w:rPr>
          <w:color w:val="0E101A"/>
          <w:lang w:val="en-PH" w:eastAsia="en-PH"/>
        </w:rPr>
        <w:t xml:space="preserve"> yet that uses seaweeds to optimize growth in tank nurseries. Traditionally, juvenile </w:t>
      </w:r>
      <w:r w:rsidRPr="00DC172B">
        <w:rPr>
          <w:i/>
          <w:iCs/>
          <w:color w:val="0E101A"/>
          <w:lang w:val="en-PH" w:eastAsia="en-PH"/>
        </w:rPr>
        <w:t xml:space="preserve">H. </w:t>
      </w:r>
      <w:proofErr w:type="spellStart"/>
      <w:r w:rsidRPr="00DC172B">
        <w:rPr>
          <w:i/>
          <w:iCs/>
          <w:color w:val="0E101A"/>
          <w:lang w:val="en-PH" w:eastAsia="en-PH"/>
        </w:rPr>
        <w:t>scabra</w:t>
      </w:r>
      <w:proofErr w:type="spellEnd"/>
      <w:r w:rsidRPr="00DC172B">
        <w:rPr>
          <w:color w:val="0E101A"/>
          <w:lang w:val="en-PH" w:eastAsia="en-PH"/>
        </w:rPr>
        <w:t xml:space="preserve"> is directly reared in </w:t>
      </w:r>
      <w:proofErr w:type="spellStart"/>
      <w:r w:rsidRPr="00DC172B">
        <w:rPr>
          <w:color w:val="0E101A"/>
          <w:lang w:val="en-PH" w:eastAsia="en-PH"/>
        </w:rPr>
        <w:t>hapa</w:t>
      </w:r>
      <w:proofErr w:type="spellEnd"/>
      <w:r w:rsidRPr="00DC172B">
        <w:rPr>
          <w:color w:val="0E101A"/>
          <w:lang w:val="en-PH" w:eastAsia="en-PH"/>
        </w:rPr>
        <w:t xml:space="preserve"> nets in the open sea, where predation and uncontrolled environmental conditions are inevitable. Using an alternative rearing medium such as an indoor tank system could potentially increase the yield of sea cucumber seeds by providing controlled conditions and a setup protected from strong currents and winds. In addition, constraints in nutritional requirements in contained setups, like in tank-based systems, can be overcome by providing seaweeds as feeds. In this study, the practicability of using seaweeds, including </w:t>
      </w:r>
      <w:proofErr w:type="spellStart"/>
      <w:r w:rsidRPr="00DC172B">
        <w:rPr>
          <w:i/>
          <w:iCs/>
          <w:color w:val="0E101A"/>
          <w:lang w:val="en-PH" w:eastAsia="en-PH"/>
        </w:rPr>
        <w:t>Sargassum</w:t>
      </w:r>
      <w:proofErr w:type="spellEnd"/>
      <w:r w:rsidRPr="00DC172B">
        <w:rPr>
          <w:i/>
          <w:iCs/>
          <w:color w:val="0E101A"/>
          <w:lang w:val="en-PH" w:eastAsia="en-PH"/>
        </w:rPr>
        <w:t> </w:t>
      </w:r>
      <w:r w:rsidRPr="00DC172B">
        <w:rPr>
          <w:color w:val="0E101A"/>
          <w:lang w:val="en-PH" w:eastAsia="en-PH"/>
        </w:rPr>
        <w:t>sp., </w:t>
      </w:r>
      <w:proofErr w:type="spellStart"/>
      <w:r w:rsidRPr="00DC172B">
        <w:rPr>
          <w:i/>
          <w:iCs/>
          <w:color w:val="0E101A"/>
          <w:lang w:val="en-PH" w:eastAsia="en-PH"/>
        </w:rPr>
        <w:t>Laurencia</w:t>
      </w:r>
      <w:proofErr w:type="spellEnd"/>
      <w:r w:rsidRPr="00DC172B">
        <w:rPr>
          <w:i/>
          <w:iCs/>
          <w:color w:val="0E101A"/>
          <w:lang w:val="en-PH" w:eastAsia="en-PH"/>
        </w:rPr>
        <w:t xml:space="preserve"> </w:t>
      </w:r>
      <w:proofErr w:type="spellStart"/>
      <w:r w:rsidRPr="00DC172B">
        <w:rPr>
          <w:i/>
          <w:iCs/>
          <w:color w:val="0E101A"/>
          <w:lang w:val="en-PH" w:eastAsia="en-PH"/>
        </w:rPr>
        <w:t>papillosa</w:t>
      </w:r>
      <w:proofErr w:type="spellEnd"/>
      <w:r w:rsidRPr="00DC172B">
        <w:rPr>
          <w:color w:val="0E101A"/>
          <w:lang w:val="en-PH" w:eastAsia="en-PH"/>
        </w:rPr>
        <w:t>, and </w:t>
      </w:r>
      <w:proofErr w:type="spellStart"/>
      <w:r w:rsidRPr="00DC172B">
        <w:rPr>
          <w:i/>
          <w:iCs/>
          <w:color w:val="0E101A"/>
          <w:lang w:val="en-PH" w:eastAsia="en-PH"/>
        </w:rPr>
        <w:t>Gracilaria</w:t>
      </w:r>
      <w:proofErr w:type="spellEnd"/>
      <w:r w:rsidRPr="00DC172B">
        <w:rPr>
          <w:i/>
          <w:iCs/>
          <w:color w:val="0E101A"/>
          <w:lang w:val="en-PH" w:eastAsia="en-PH"/>
        </w:rPr>
        <w:t xml:space="preserve"> </w:t>
      </w:r>
      <w:proofErr w:type="spellStart"/>
      <w:r w:rsidRPr="00DC172B">
        <w:rPr>
          <w:i/>
          <w:iCs/>
          <w:color w:val="0E101A"/>
          <w:lang w:val="en-PH" w:eastAsia="en-PH"/>
        </w:rPr>
        <w:t>bailinae</w:t>
      </w:r>
      <w:proofErr w:type="spellEnd"/>
      <w:r w:rsidRPr="00DC172B">
        <w:rPr>
          <w:color w:val="0E101A"/>
          <w:lang w:val="en-PH" w:eastAsia="en-PH"/>
        </w:rPr>
        <w:t>, as feeds for </w:t>
      </w:r>
      <w:r w:rsidRPr="00DC172B">
        <w:rPr>
          <w:i/>
          <w:iCs/>
          <w:color w:val="0E101A"/>
          <w:lang w:val="en-PH" w:eastAsia="en-PH"/>
        </w:rPr>
        <w:t xml:space="preserve">H. </w:t>
      </w:r>
      <w:proofErr w:type="spellStart"/>
      <w:r w:rsidRPr="00DC172B">
        <w:rPr>
          <w:i/>
          <w:iCs/>
          <w:color w:val="0E101A"/>
          <w:lang w:val="en-PH" w:eastAsia="en-PH"/>
        </w:rPr>
        <w:t>scabra</w:t>
      </w:r>
      <w:proofErr w:type="spellEnd"/>
      <w:r w:rsidRPr="00DC172B">
        <w:rPr>
          <w:color w:val="0E101A"/>
          <w:lang w:val="en-PH" w:eastAsia="en-PH"/>
        </w:rPr>
        <w:t> reared in indoor tanks has been assessed.</w:t>
      </w:r>
    </w:p>
    <w:p w:rsidR="00BB61ED" w:rsidRPr="00787F1E" w:rsidRDefault="00BB61ED" w:rsidP="00BA25D8">
      <w:pPr>
        <w:pStyle w:val="BodyText2"/>
        <w:spacing w:after="0"/>
        <w:jc w:val="both"/>
        <w:rPr>
          <w:b/>
          <w:bCs/>
        </w:rPr>
      </w:pPr>
      <w:r w:rsidRPr="00787F1E">
        <w:rPr>
          <w:b/>
          <w:bCs/>
        </w:rPr>
        <w:t>2. Ma</w:t>
      </w:r>
      <w:r>
        <w:rPr>
          <w:b/>
          <w:bCs/>
        </w:rPr>
        <w:t>terials and m</w:t>
      </w:r>
      <w:r w:rsidRPr="00787F1E">
        <w:rPr>
          <w:b/>
          <w:bCs/>
        </w:rPr>
        <w:t>ethods</w:t>
      </w:r>
    </w:p>
    <w:p w:rsidR="00BB61ED" w:rsidRPr="00787F1E" w:rsidRDefault="00BB61ED" w:rsidP="00BA25D8">
      <w:pPr>
        <w:pStyle w:val="BodyText2"/>
        <w:spacing w:after="0"/>
        <w:jc w:val="both"/>
        <w:rPr>
          <w:bCs/>
        </w:rPr>
      </w:pPr>
      <w:r w:rsidRPr="00787F1E">
        <w:rPr>
          <w:b/>
        </w:rPr>
        <w:t>2.1 Spawning and larval rearing</w:t>
      </w:r>
    </w:p>
    <w:p w:rsidR="00BB61ED" w:rsidRDefault="00BB61ED" w:rsidP="00BA25D8">
      <w:pPr>
        <w:pStyle w:val="NormalWeb"/>
        <w:spacing w:before="0" w:beforeAutospacing="0" w:after="0" w:afterAutospacing="0" w:line="480" w:lineRule="auto"/>
        <w:ind w:firstLine="720"/>
        <w:jc w:val="both"/>
      </w:pPr>
      <w:r>
        <w:t>Batches of wild-caught </w:t>
      </w:r>
      <w:r>
        <w:rPr>
          <w:rStyle w:val="Emphasis"/>
          <w:color w:val="0E101A"/>
        </w:rPr>
        <w:t xml:space="preserve">H. </w:t>
      </w:r>
      <w:proofErr w:type="spellStart"/>
      <w:r>
        <w:rPr>
          <w:rStyle w:val="Emphasis"/>
          <w:color w:val="0E101A"/>
        </w:rPr>
        <w:t>scabra</w:t>
      </w:r>
      <w:proofErr w:type="spellEnd"/>
      <w:r>
        <w:t> </w:t>
      </w:r>
      <w:proofErr w:type="spellStart"/>
      <w:r>
        <w:t>broodstock</w:t>
      </w:r>
      <w:proofErr w:type="spellEnd"/>
      <w:r>
        <w:t xml:space="preserve"> were collected from the local waters of </w:t>
      </w:r>
      <w:proofErr w:type="spellStart"/>
      <w:r>
        <w:t>Guiuan</w:t>
      </w:r>
      <w:proofErr w:type="spellEnd"/>
      <w:r>
        <w:t xml:space="preserve">, Eastern Samar, Philippines (11° 1′ 7.7″ N, 125° 42′ 39.4″ E). They were held and maintained in sea pens at the sea cucumber hatchery of the Bureau of Fisheries and Aquatic Resources – </w:t>
      </w:r>
      <w:proofErr w:type="spellStart"/>
      <w:r>
        <w:t>Guiuan</w:t>
      </w:r>
      <w:proofErr w:type="spellEnd"/>
      <w:r>
        <w:t xml:space="preserve"> Marine Fisheries Development Center (BFAR-GMFDC). Spawning trials were scheduled on days of each month’s full or new moon. Healthy </w:t>
      </w:r>
      <w:proofErr w:type="spellStart"/>
      <w:r>
        <w:t>broodstock</w:t>
      </w:r>
      <w:proofErr w:type="spellEnd"/>
      <w:r>
        <w:t xml:space="preserve"> with an average body weight of 255.9 ± 29.3 g (mean ± SD), no observed evisceration, and no skin </w:t>
      </w:r>
      <w:r w:rsidRPr="00620B66">
        <w:t xml:space="preserve">lesions was </w:t>
      </w:r>
      <w:r w:rsidRPr="00620B66">
        <w:lastRenderedPageBreak/>
        <w:t xml:space="preserve">selected for spawning. Induced spawning was conducted by following the method of </w:t>
      </w:r>
      <w:proofErr w:type="spellStart"/>
      <w:r w:rsidRPr="00620B66">
        <w:t>Juinio-Meñez</w:t>
      </w:r>
      <w:proofErr w:type="spellEnd"/>
      <w:r w:rsidRPr="00620B66">
        <w:t xml:space="preserve"> et al. (2012) and </w:t>
      </w:r>
      <w:proofErr w:type="spellStart"/>
      <w:r w:rsidRPr="00620B66">
        <w:t>Agudo</w:t>
      </w:r>
      <w:proofErr w:type="spellEnd"/>
      <w:r w:rsidRPr="00620B66">
        <w:t xml:space="preserve"> (2006), employing dry treatment, followed by </w:t>
      </w:r>
      <w:r w:rsidRPr="00620B66">
        <w:rPr>
          <w:rStyle w:val="Emphasis"/>
          <w:color w:val="0E101A"/>
        </w:rPr>
        <w:t>Spirulina</w:t>
      </w:r>
      <w:r w:rsidRPr="00620B66">
        <w:t> bath</w:t>
      </w:r>
      <w:r>
        <w:t xml:space="preserve"> for 45 minutes each exposure with the omission of thermal shock. Afterward, the animals were placed in spawning tanks with sand-filtered seawater and were allowed to spawn for 1 to 4 hours. Males would usually spawn their sperm as whitish ejaculates earlier, stimulating the females to release their </w:t>
      </w:r>
      <w:proofErr w:type="spellStart"/>
      <w:r>
        <w:t>orangy</w:t>
      </w:r>
      <w:proofErr w:type="spellEnd"/>
      <w:r>
        <w:t xml:space="preserve"> eggs. Eggs and sperms were collected immediately after spawning and were placed in separate tanks. The gametes were then placed together in a 50-L transparent plastic container, and fertilization was allowed to proceed for an hour. Post-fertilization developmental stages of </w:t>
      </w:r>
      <w:r>
        <w:rPr>
          <w:rStyle w:val="Emphasis"/>
          <w:color w:val="0E101A"/>
        </w:rPr>
        <w:t xml:space="preserve">H. </w:t>
      </w:r>
      <w:proofErr w:type="spellStart"/>
      <w:r>
        <w:rPr>
          <w:rStyle w:val="Emphasis"/>
          <w:color w:val="0E101A"/>
        </w:rPr>
        <w:t>scabra</w:t>
      </w:r>
      <w:proofErr w:type="spellEnd"/>
      <w:r>
        <w:t> were monitored, and egg density was determined via microscopy. Figure 1 shows the hatchery facility of BFAR-GMFDC and the nursery experimental set-up designed for this study. </w:t>
      </w:r>
    </w:p>
    <w:p w:rsidR="00BB61ED" w:rsidRPr="00787F1E" w:rsidRDefault="00BB61ED" w:rsidP="00BA25D8">
      <w:pPr>
        <w:pStyle w:val="NormalWeb"/>
        <w:spacing w:before="0" w:beforeAutospacing="0" w:after="0" w:afterAutospacing="0" w:line="480" w:lineRule="auto"/>
        <w:jc w:val="both"/>
      </w:pPr>
      <w:r w:rsidRPr="00787F1E">
        <w:rPr>
          <w:rStyle w:val="Strong"/>
        </w:rPr>
        <w:t>2.2 Larval rearing </w:t>
      </w:r>
    </w:p>
    <w:p w:rsidR="00BB61ED" w:rsidRDefault="00BB61ED" w:rsidP="00BA25D8">
      <w:pPr>
        <w:pStyle w:val="NormalWeb"/>
        <w:spacing w:before="0" w:beforeAutospacing="0" w:after="0" w:afterAutospacing="0" w:line="480" w:lineRule="auto"/>
        <w:ind w:firstLine="720"/>
        <w:jc w:val="both"/>
      </w:pPr>
      <w:r>
        <w:t xml:space="preserve">Developing eggs and larvae were reared in 60-L capacity transparent plastic rectangular containers at 30,000 individuals/tank stocking density. Aeration and sand-filtered seawater were provided, and tanks were covered with a black net as shade. Corrugated plastic settlement plates (1 x 1 </w:t>
      </w:r>
      <w:proofErr w:type="spellStart"/>
      <w:r>
        <w:t>ft</w:t>
      </w:r>
      <w:proofErr w:type="spellEnd"/>
      <w:r>
        <w:t>) smeared with </w:t>
      </w:r>
      <w:r>
        <w:rPr>
          <w:rStyle w:val="Emphasis"/>
          <w:color w:val="0E101A"/>
        </w:rPr>
        <w:t>Spirulina</w:t>
      </w:r>
      <w:r>
        <w:t xml:space="preserve"> paste were also provided on Day 10 to induce attachment of </w:t>
      </w:r>
      <w:proofErr w:type="spellStart"/>
      <w:r>
        <w:t>pentactula</w:t>
      </w:r>
      <w:proofErr w:type="spellEnd"/>
      <w:r>
        <w:t xml:space="preserve"> larvae. Replenishment of seawater in the larval rearing tanks was done by siphoning 50% of the amount every other day. The larvae were fed with combined </w:t>
      </w:r>
      <w:proofErr w:type="spellStart"/>
      <w:r>
        <w:rPr>
          <w:rStyle w:val="Emphasis"/>
          <w:color w:val="0E101A"/>
        </w:rPr>
        <w:t>Chaetoceros</w:t>
      </w:r>
      <w:proofErr w:type="spellEnd"/>
      <w:r>
        <w:rPr>
          <w:rStyle w:val="Emphasis"/>
          <w:color w:val="0E101A"/>
        </w:rPr>
        <w:t xml:space="preserve"> </w:t>
      </w:r>
      <w:proofErr w:type="spellStart"/>
      <w:r>
        <w:rPr>
          <w:rStyle w:val="Emphasis"/>
          <w:color w:val="0E101A"/>
        </w:rPr>
        <w:t>calcitrans</w:t>
      </w:r>
      <w:proofErr w:type="spellEnd"/>
      <w:r>
        <w:rPr>
          <w:rStyle w:val="Emphasis"/>
          <w:color w:val="0E101A"/>
        </w:rPr>
        <w:t> </w:t>
      </w:r>
      <w:r>
        <w:t>and </w:t>
      </w:r>
      <w:proofErr w:type="spellStart"/>
      <w:r>
        <w:rPr>
          <w:rStyle w:val="Emphasis"/>
          <w:color w:val="0E101A"/>
        </w:rPr>
        <w:t>Chaetoceros</w:t>
      </w:r>
      <w:proofErr w:type="spellEnd"/>
      <w:r>
        <w:rPr>
          <w:rStyle w:val="Emphasis"/>
          <w:color w:val="0E101A"/>
        </w:rPr>
        <w:t xml:space="preserve"> </w:t>
      </w:r>
      <w:proofErr w:type="spellStart"/>
      <w:r>
        <w:rPr>
          <w:rStyle w:val="Emphasis"/>
          <w:color w:val="0E101A"/>
        </w:rPr>
        <w:t>gracilis</w:t>
      </w:r>
      <w:proofErr w:type="spellEnd"/>
      <w:r>
        <w:t xml:space="preserve"> microalgae </w:t>
      </w:r>
      <w:r w:rsidRPr="00620B66">
        <w:t xml:space="preserve">maintained at 30,000–50,000 </w:t>
      </w:r>
      <w:proofErr w:type="gramStart"/>
      <w:r w:rsidRPr="00620B66">
        <w:t>cells.mL</w:t>
      </w:r>
      <w:proofErr w:type="gramEnd"/>
      <w:r w:rsidRPr="00620B66">
        <w:rPr>
          <w:vertAlign w:val="superscript"/>
        </w:rPr>
        <w:t>-1</w:t>
      </w:r>
      <w:r w:rsidRPr="00620B66">
        <w:t xml:space="preserve">, following the method of Campo et al. (2019). </w:t>
      </w:r>
      <w:proofErr w:type="spellStart"/>
      <w:r w:rsidRPr="00620B66">
        <w:t>Microalgal</w:t>
      </w:r>
      <w:proofErr w:type="spellEnd"/>
      <w:r w:rsidRPr="00620B66">
        <w:t xml:space="preserve"> concentration was amplified as larvae feed requirement also would increase over</w:t>
      </w:r>
      <w:r>
        <w:t xml:space="preserve"> time. Larval rearing was conducted for one month until they developed into ~1 mm post-metamorphic or early juveniles. Water quality in larval tanks was maintained at temperature 28.0–31.5°C, salinity of 33–35 </w:t>
      </w:r>
      <w:proofErr w:type="spellStart"/>
      <w:r>
        <w:t>ppt</w:t>
      </w:r>
      <w:proofErr w:type="spellEnd"/>
      <w:r>
        <w:t xml:space="preserve">, dissolved oxygen of 6.0–8.0 </w:t>
      </w:r>
      <w:proofErr w:type="gramStart"/>
      <w:r>
        <w:t>mg.L</w:t>
      </w:r>
      <w:proofErr w:type="gramEnd"/>
      <w:r w:rsidRPr="007943A8">
        <w:rPr>
          <w:vertAlign w:val="superscript"/>
        </w:rPr>
        <w:t>-</w:t>
      </w:r>
      <w:r w:rsidRPr="007943A8">
        <w:rPr>
          <w:vertAlign w:val="superscript"/>
        </w:rPr>
        <w:lastRenderedPageBreak/>
        <w:t>1</w:t>
      </w:r>
      <w:r>
        <w:t>, and pH of 8.0–9.5. Spawning activities and larval rearing were conducted monthly to supply batches of early juveniles for nursery experiments.</w:t>
      </w:r>
    </w:p>
    <w:p w:rsidR="00BB61ED" w:rsidRPr="00787F1E" w:rsidRDefault="00BB61ED" w:rsidP="00BA25D8">
      <w:pPr>
        <w:pStyle w:val="NormalWeb"/>
        <w:spacing w:before="0" w:beforeAutospacing="0" w:after="0" w:afterAutospacing="0" w:line="480" w:lineRule="auto"/>
        <w:jc w:val="both"/>
      </w:pPr>
      <w:r w:rsidRPr="00787F1E">
        <w:rPr>
          <w:rStyle w:val="Strong"/>
        </w:rPr>
        <w:t>2.3 Nursery facility</w:t>
      </w:r>
    </w:p>
    <w:p w:rsidR="00BB61ED" w:rsidRPr="007943A8" w:rsidRDefault="00BB61ED" w:rsidP="00BA25D8">
      <w:pPr>
        <w:widowControl w:val="0"/>
        <w:spacing w:line="480" w:lineRule="auto"/>
        <w:ind w:firstLine="720"/>
        <w:rPr>
          <w:bCs/>
        </w:rPr>
      </w:pPr>
      <w:r w:rsidRPr="007943A8">
        <w:t xml:space="preserve">Indoor tanks with a dimension of 1 m x 1 m x 0.3 m (l x w x h) were installed at the sea cucumber hatchery of BFAR-GMFDC. Tanks were filled with sand-filtered seawater and were provided a flow-through system that maintained a maximum volume of 200 L. An aeration system comprising </w:t>
      </w:r>
      <w:proofErr w:type="spellStart"/>
      <w:r w:rsidRPr="007943A8">
        <w:t>airstones</w:t>
      </w:r>
      <w:proofErr w:type="spellEnd"/>
      <w:r w:rsidRPr="007943A8">
        <w:t>, air hose, and control valve was also installed in each tank. In addition,</w:t>
      </w:r>
      <w:r w:rsidRPr="007943A8">
        <w:rPr>
          <w:rStyle w:val="Emphasis"/>
          <w:color w:val="0E101A"/>
        </w:rPr>
        <w:t> spirulina-smeared</w:t>
      </w:r>
      <w:r w:rsidRPr="007943A8">
        <w:t> settlement plates were placed in the tanks to supplement food for the early juveniles, and tanks were covered with a black net for shading. All the experiments conducted in this study followed these mentioned requirements and conditions.</w:t>
      </w:r>
    </w:p>
    <w:p w:rsidR="00BB61ED" w:rsidRPr="00787F1E" w:rsidRDefault="00BB61ED" w:rsidP="00BA25D8">
      <w:pPr>
        <w:pStyle w:val="NormalWeb"/>
        <w:spacing w:before="0" w:beforeAutospacing="0" w:after="0" w:afterAutospacing="0" w:line="480" w:lineRule="auto"/>
        <w:jc w:val="both"/>
      </w:pPr>
      <w:r w:rsidRPr="00787F1E">
        <w:rPr>
          <w:rStyle w:val="Strong"/>
        </w:rPr>
        <w:t>2.4 Seaweed extract diets preparation</w:t>
      </w:r>
    </w:p>
    <w:p w:rsidR="00BB61ED" w:rsidRPr="00BB61ED" w:rsidRDefault="00BB61ED" w:rsidP="00BA25D8">
      <w:pPr>
        <w:widowControl w:val="0"/>
        <w:spacing w:line="480" w:lineRule="auto"/>
        <w:ind w:firstLine="720"/>
        <w:jc w:val="both"/>
        <w:rPr>
          <w:rStyle w:val="Strong"/>
          <w:b w:val="0"/>
          <w:bCs w:val="0"/>
        </w:rPr>
      </w:pPr>
      <w:r w:rsidRPr="007943A8">
        <w:t>The seaweeds used in this study were </w:t>
      </w:r>
      <w:proofErr w:type="spellStart"/>
      <w:r w:rsidRPr="007943A8">
        <w:rPr>
          <w:rStyle w:val="Emphasis"/>
          <w:color w:val="0E101A"/>
        </w:rPr>
        <w:t>Laurencia</w:t>
      </w:r>
      <w:proofErr w:type="spellEnd"/>
      <w:r w:rsidRPr="007943A8">
        <w:rPr>
          <w:rStyle w:val="Emphasis"/>
          <w:color w:val="0E101A"/>
        </w:rPr>
        <w:t xml:space="preserve"> </w:t>
      </w:r>
      <w:proofErr w:type="spellStart"/>
      <w:r w:rsidRPr="007943A8">
        <w:rPr>
          <w:rStyle w:val="Emphasis"/>
          <w:color w:val="0E101A"/>
        </w:rPr>
        <w:t>papillosa</w:t>
      </w:r>
      <w:proofErr w:type="spellEnd"/>
      <w:r w:rsidRPr="007943A8">
        <w:t>, </w:t>
      </w:r>
      <w:proofErr w:type="spellStart"/>
      <w:r w:rsidRPr="007943A8">
        <w:rPr>
          <w:rStyle w:val="Emphasis"/>
          <w:color w:val="0E101A"/>
        </w:rPr>
        <w:t>Gracilaria</w:t>
      </w:r>
      <w:proofErr w:type="spellEnd"/>
      <w:r w:rsidRPr="007943A8">
        <w:rPr>
          <w:rStyle w:val="Emphasis"/>
          <w:color w:val="0E101A"/>
        </w:rPr>
        <w:t xml:space="preserve"> </w:t>
      </w:r>
      <w:proofErr w:type="spellStart"/>
      <w:r w:rsidRPr="007943A8">
        <w:rPr>
          <w:rStyle w:val="Emphasis"/>
          <w:color w:val="0E101A"/>
        </w:rPr>
        <w:t>bailinae</w:t>
      </w:r>
      <w:proofErr w:type="spellEnd"/>
      <w:r w:rsidRPr="007943A8">
        <w:t>, and </w:t>
      </w:r>
      <w:proofErr w:type="spellStart"/>
      <w:r w:rsidRPr="007943A8">
        <w:rPr>
          <w:rStyle w:val="Emphasis"/>
          <w:color w:val="0E101A"/>
        </w:rPr>
        <w:t>Sargassum</w:t>
      </w:r>
      <w:proofErr w:type="spellEnd"/>
      <w:r w:rsidRPr="007943A8">
        <w:t xml:space="preserve"> sp. Figure 2 shows the three seaweeds utilized in this study. These were collected from the nearby local waters of </w:t>
      </w:r>
      <w:proofErr w:type="spellStart"/>
      <w:r w:rsidRPr="007943A8">
        <w:t>Guiuan</w:t>
      </w:r>
      <w:proofErr w:type="spellEnd"/>
      <w:r w:rsidRPr="007943A8">
        <w:t>, Eastern Samar. The seaweeds were rinsed using seawater to remove unnecessary particles and were cut into bits. Crude extracts were produced via extraction by blending 500 g fresh weight of each seaweed. Afterward, the crude extracts were sieved and were further diluted at 10 g seaweed per liter of seawater. The seaweed extract dilutions were stored in 50-L transparent plastic barrels, were aerated, and covered with a black net. For dried seaweeds, prior to extraction, seaw</w:t>
      </w:r>
      <w:r>
        <w:t>eeds were first sun-dried for 2–</w:t>
      </w:r>
      <w:r w:rsidRPr="007943A8">
        <w:t>3 days until crisp, dry texture and constant weight was achieved. Similarly, extraction via blending and dilution with sand-filtered seawater was applied to dried seaweeds. Preparation of seaweed extract feeds was done as soon as replenishment was needed. Each batch of extract dilutions lasted 2-3 days of consumption.</w:t>
      </w:r>
    </w:p>
    <w:p w:rsidR="00BB61ED" w:rsidRPr="00787F1E" w:rsidRDefault="00BB61ED" w:rsidP="00BB61ED">
      <w:pPr>
        <w:pStyle w:val="NormalWeb"/>
        <w:spacing w:before="0" w:beforeAutospacing="0" w:after="0" w:afterAutospacing="0" w:line="480" w:lineRule="auto"/>
        <w:contextualSpacing/>
        <w:jc w:val="both"/>
      </w:pPr>
      <w:r w:rsidRPr="00787F1E">
        <w:rPr>
          <w:rStyle w:val="Strong"/>
        </w:rPr>
        <w:t>2.5 Experiments</w:t>
      </w:r>
    </w:p>
    <w:p w:rsidR="00BB61ED" w:rsidRPr="00DD5C1F" w:rsidRDefault="00BB61ED" w:rsidP="00BB61ED">
      <w:pPr>
        <w:spacing w:line="480" w:lineRule="auto"/>
        <w:ind w:firstLine="720"/>
        <w:contextualSpacing/>
        <w:rPr>
          <w:color w:val="0E101A"/>
          <w:lang w:val="en-PH" w:eastAsia="en-PH"/>
        </w:rPr>
      </w:pPr>
      <w:r w:rsidRPr="00DD5C1F">
        <w:rPr>
          <w:i/>
          <w:iCs/>
          <w:color w:val="0E101A"/>
          <w:lang w:val="en-PH" w:eastAsia="en-PH"/>
        </w:rPr>
        <w:lastRenderedPageBreak/>
        <w:t xml:space="preserve">H. </w:t>
      </w:r>
      <w:proofErr w:type="spellStart"/>
      <w:r w:rsidRPr="00DD5C1F">
        <w:rPr>
          <w:i/>
          <w:iCs/>
          <w:color w:val="0E101A"/>
          <w:lang w:val="en-PH" w:eastAsia="en-PH"/>
        </w:rPr>
        <w:t>scabra</w:t>
      </w:r>
      <w:proofErr w:type="spellEnd"/>
      <w:r>
        <w:rPr>
          <w:color w:val="0E101A"/>
          <w:lang w:val="en-PH" w:eastAsia="en-PH"/>
        </w:rPr>
        <w:t> early juveniles of ~20–</w:t>
      </w:r>
      <w:r w:rsidRPr="00DD5C1F">
        <w:rPr>
          <w:color w:val="0E101A"/>
          <w:lang w:val="en-PH" w:eastAsia="en-PH"/>
        </w:rPr>
        <w:t xml:space="preserve">25 mg average body weight </w:t>
      </w:r>
      <w:proofErr w:type="gramStart"/>
      <w:r w:rsidRPr="00DD5C1F">
        <w:rPr>
          <w:color w:val="0E101A"/>
          <w:lang w:val="en-PH" w:eastAsia="en-PH"/>
        </w:rPr>
        <w:t>were</w:t>
      </w:r>
      <w:proofErr w:type="gramEnd"/>
      <w:r w:rsidRPr="00DD5C1F">
        <w:rPr>
          <w:color w:val="0E101A"/>
          <w:lang w:val="en-PH" w:eastAsia="en-PH"/>
        </w:rPr>
        <w:t xml:space="preserve"> transferred from larval tanks to the indoor nursery tank system. A total of 300 early juveniles per experimental tank were reared for 45 days. This stocking density and duration were applied to all nursery rearing experiments in this study. The three experiments conducted in this study were: (1) comparing three different seaweed species as diets (</w:t>
      </w:r>
      <w:r w:rsidRPr="00DD5C1F">
        <w:rPr>
          <w:i/>
          <w:iCs/>
          <w:color w:val="0E101A"/>
          <w:lang w:val="en-PH" w:eastAsia="en-PH"/>
        </w:rPr>
        <w:t xml:space="preserve">L. </w:t>
      </w:r>
      <w:proofErr w:type="spellStart"/>
      <w:r w:rsidRPr="00DD5C1F">
        <w:rPr>
          <w:i/>
          <w:iCs/>
          <w:color w:val="0E101A"/>
          <w:lang w:val="en-PH" w:eastAsia="en-PH"/>
        </w:rPr>
        <w:t>papillosa</w:t>
      </w:r>
      <w:proofErr w:type="spellEnd"/>
      <w:r w:rsidRPr="00DD5C1F">
        <w:rPr>
          <w:i/>
          <w:iCs/>
          <w:color w:val="0E101A"/>
          <w:lang w:val="en-PH" w:eastAsia="en-PH"/>
        </w:rPr>
        <w:t xml:space="preserve">, G. </w:t>
      </w:r>
      <w:proofErr w:type="spellStart"/>
      <w:r w:rsidRPr="00DD5C1F">
        <w:rPr>
          <w:i/>
          <w:iCs/>
          <w:color w:val="0E101A"/>
          <w:lang w:val="en-PH" w:eastAsia="en-PH"/>
        </w:rPr>
        <w:t>bailinae</w:t>
      </w:r>
      <w:proofErr w:type="spellEnd"/>
      <w:r w:rsidRPr="00DD5C1F">
        <w:rPr>
          <w:i/>
          <w:iCs/>
          <w:color w:val="0E101A"/>
          <w:lang w:val="en-PH" w:eastAsia="en-PH"/>
        </w:rPr>
        <w:t xml:space="preserve">, </w:t>
      </w:r>
      <w:proofErr w:type="spellStart"/>
      <w:r w:rsidRPr="00DD5C1F">
        <w:rPr>
          <w:i/>
          <w:iCs/>
          <w:color w:val="0E101A"/>
          <w:lang w:val="en-PH" w:eastAsia="en-PH"/>
        </w:rPr>
        <w:t>Sargassum</w:t>
      </w:r>
      <w:proofErr w:type="spellEnd"/>
      <w:r w:rsidRPr="00DD5C1F">
        <w:rPr>
          <w:color w:val="0E101A"/>
          <w:lang w:val="en-PH" w:eastAsia="en-PH"/>
        </w:rPr>
        <w:t> sp.); (2) comparing fresh and dried seaweeds produced from </w:t>
      </w:r>
      <w:r w:rsidRPr="00DD5C1F">
        <w:rPr>
          <w:i/>
          <w:iCs/>
          <w:color w:val="0E101A"/>
          <w:lang w:val="en-PH" w:eastAsia="en-PH"/>
        </w:rPr>
        <w:t xml:space="preserve">L. </w:t>
      </w:r>
      <w:proofErr w:type="spellStart"/>
      <w:r w:rsidRPr="00DD5C1F">
        <w:rPr>
          <w:i/>
          <w:iCs/>
          <w:color w:val="0E101A"/>
          <w:lang w:val="en-PH" w:eastAsia="en-PH"/>
        </w:rPr>
        <w:t>papillosa</w:t>
      </w:r>
      <w:proofErr w:type="spellEnd"/>
      <w:r w:rsidRPr="00DD5C1F">
        <w:rPr>
          <w:color w:val="0E101A"/>
          <w:lang w:val="en-PH" w:eastAsia="en-PH"/>
        </w:rPr>
        <w:t> and </w:t>
      </w:r>
      <w:proofErr w:type="spellStart"/>
      <w:r w:rsidRPr="00DD5C1F">
        <w:rPr>
          <w:i/>
          <w:iCs/>
          <w:color w:val="0E101A"/>
          <w:lang w:val="en-PH" w:eastAsia="en-PH"/>
        </w:rPr>
        <w:t>Sargassum</w:t>
      </w:r>
      <w:proofErr w:type="spellEnd"/>
      <w:r w:rsidRPr="00DD5C1F">
        <w:rPr>
          <w:color w:val="0E101A"/>
          <w:lang w:val="en-PH" w:eastAsia="en-PH"/>
        </w:rPr>
        <w:t> sp.; and (3) comparing different feed rations of seaweed feed </w:t>
      </w:r>
      <w:proofErr w:type="spellStart"/>
      <w:r w:rsidRPr="00DD5C1F">
        <w:rPr>
          <w:i/>
          <w:iCs/>
          <w:color w:val="0E101A"/>
          <w:lang w:val="en-PH" w:eastAsia="en-PH"/>
        </w:rPr>
        <w:t>Sargassum</w:t>
      </w:r>
      <w:proofErr w:type="spellEnd"/>
      <w:r w:rsidRPr="00DD5C1F">
        <w:rPr>
          <w:color w:val="0E101A"/>
          <w:lang w:val="en-PH" w:eastAsia="en-PH"/>
        </w:rPr>
        <w:t> sp. (4.5, 6.0, 7.5, and 9.0 L/day).</w:t>
      </w:r>
    </w:p>
    <w:p w:rsidR="00BB61ED" w:rsidRPr="00DD5C1F" w:rsidRDefault="00BB61ED" w:rsidP="00BB61ED">
      <w:pPr>
        <w:spacing w:line="480" w:lineRule="auto"/>
        <w:contextualSpacing/>
        <w:rPr>
          <w:color w:val="0E101A"/>
          <w:lang w:val="en-PH" w:eastAsia="en-PH"/>
        </w:rPr>
      </w:pPr>
      <w:r w:rsidRPr="00DD5C1F">
        <w:rPr>
          <w:b/>
          <w:bCs/>
          <w:color w:val="0E101A"/>
          <w:lang w:val="en-PH" w:eastAsia="en-PH"/>
        </w:rPr>
        <w:t>2.5.1 Experiment on different seaweed diets</w:t>
      </w:r>
    </w:p>
    <w:p w:rsidR="00BB61ED" w:rsidRPr="00DD5C1F" w:rsidRDefault="00BB61ED" w:rsidP="00BB61ED">
      <w:pPr>
        <w:spacing w:line="480" w:lineRule="auto"/>
        <w:ind w:firstLine="720"/>
        <w:contextualSpacing/>
        <w:rPr>
          <w:color w:val="0E101A"/>
          <w:lang w:val="en-PH" w:eastAsia="en-PH"/>
        </w:rPr>
      </w:pPr>
      <w:r w:rsidRPr="00DD5C1F">
        <w:rPr>
          <w:color w:val="0E101A"/>
          <w:lang w:val="en-PH" w:eastAsia="en-PH"/>
        </w:rPr>
        <w:t>Crude extract dilutions of the seaweeds </w:t>
      </w:r>
      <w:r w:rsidRPr="00DD5C1F">
        <w:rPr>
          <w:i/>
          <w:iCs/>
          <w:color w:val="0E101A"/>
          <w:lang w:val="en-PH" w:eastAsia="en-PH"/>
        </w:rPr>
        <w:t xml:space="preserve">L. </w:t>
      </w:r>
      <w:proofErr w:type="spellStart"/>
      <w:r w:rsidRPr="00DD5C1F">
        <w:rPr>
          <w:i/>
          <w:iCs/>
          <w:color w:val="0E101A"/>
          <w:lang w:val="en-PH" w:eastAsia="en-PH"/>
        </w:rPr>
        <w:t>papillosa</w:t>
      </w:r>
      <w:proofErr w:type="spellEnd"/>
      <w:r w:rsidRPr="00DD5C1F">
        <w:rPr>
          <w:color w:val="0E101A"/>
          <w:lang w:val="en-PH" w:eastAsia="en-PH"/>
        </w:rPr>
        <w:t>, </w:t>
      </w:r>
      <w:r w:rsidRPr="00DD5C1F">
        <w:rPr>
          <w:i/>
          <w:iCs/>
          <w:color w:val="0E101A"/>
          <w:lang w:val="en-PH" w:eastAsia="en-PH"/>
        </w:rPr>
        <w:t xml:space="preserve">G. </w:t>
      </w:r>
      <w:proofErr w:type="spellStart"/>
      <w:r w:rsidRPr="00DD5C1F">
        <w:rPr>
          <w:i/>
          <w:iCs/>
          <w:color w:val="0E101A"/>
          <w:lang w:val="en-PH" w:eastAsia="en-PH"/>
        </w:rPr>
        <w:t>bailinae</w:t>
      </w:r>
      <w:proofErr w:type="spellEnd"/>
      <w:r w:rsidRPr="00DD5C1F">
        <w:rPr>
          <w:color w:val="0E101A"/>
          <w:lang w:val="en-PH" w:eastAsia="en-PH"/>
        </w:rPr>
        <w:t>, and </w:t>
      </w:r>
      <w:proofErr w:type="spellStart"/>
      <w:r w:rsidRPr="00DD5C1F">
        <w:rPr>
          <w:i/>
          <w:iCs/>
          <w:color w:val="0E101A"/>
          <w:lang w:val="en-PH" w:eastAsia="en-PH"/>
        </w:rPr>
        <w:t>Sargassum</w:t>
      </w:r>
      <w:proofErr w:type="spellEnd"/>
      <w:r w:rsidRPr="00DD5C1F">
        <w:rPr>
          <w:color w:val="0E101A"/>
          <w:lang w:val="en-PH" w:eastAsia="en-PH"/>
        </w:rPr>
        <w:t> sp. were assessed for their potential as feeds for </w:t>
      </w:r>
      <w:r w:rsidRPr="00DD5C1F">
        <w:rPr>
          <w:i/>
          <w:iCs/>
          <w:color w:val="0E101A"/>
          <w:lang w:val="en-PH" w:eastAsia="en-PH"/>
        </w:rPr>
        <w:t xml:space="preserve">H. </w:t>
      </w:r>
      <w:proofErr w:type="spellStart"/>
      <w:r w:rsidRPr="00DD5C1F">
        <w:rPr>
          <w:i/>
          <w:iCs/>
          <w:color w:val="0E101A"/>
          <w:lang w:val="en-PH" w:eastAsia="en-PH"/>
        </w:rPr>
        <w:t>scabra</w:t>
      </w:r>
      <w:proofErr w:type="spellEnd"/>
      <w:r w:rsidRPr="00DD5C1F">
        <w:rPr>
          <w:color w:val="0E101A"/>
          <w:lang w:val="en-PH" w:eastAsia="en-PH"/>
        </w:rPr>
        <w:t> juveniles. Seaweed extract mixtures were prepared accordingly, as mentioned in the above section. Seaweed diets were separately fed to the juveniles at 8 L.d</w:t>
      </w:r>
      <w:r w:rsidRPr="00DD5C1F">
        <w:rPr>
          <w:color w:val="0E101A"/>
          <w:vertAlign w:val="superscript"/>
          <w:lang w:val="en-PH" w:eastAsia="en-PH"/>
        </w:rPr>
        <w:t>-1</w:t>
      </w:r>
      <w:r w:rsidRPr="00DD5C1F">
        <w:rPr>
          <w:color w:val="0E101A"/>
          <w:lang w:val="en-PH" w:eastAsia="en-PH"/>
        </w:rPr>
        <w:t>. Early juveniles had a mean initial body we</w:t>
      </w:r>
      <w:r>
        <w:rPr>
          <w:color w:val="0E101A"/>
          <w:lang w:val="en-PH" w:eastAsia="en-PH"/>
        </w:rPr>
        <w:t>ight of 25 mg and 20 mg for Feb–Mar 2017 and May–</w:t>
      </w:r>
      <w:r w:rsidRPr="00DD5C1F">
        <w:rPr>
          <w:color w:val="0E101A"/>
          <w:lang w:val="en-PH" w:eastAsia="en-PH"/>
        </w:rPr>
        <w:t>Jun 2017 experimental runs, respectively. On the other hand, stunted juveniles with an average of 1.76 mg wer</w:t>
      </w:r>
      <w:r>
        <w:rPr>
          <w:color w:val="0E101A"/>
          <w:lang w:val="en-PH" w:eastAsia="en-PH"/>
        </w:rPr>
        <w:t>e initially stocked during Sept–</w:t>
      </w:r>
      <w:r w:rsidRPr="00DD5C1F">
        <w:rPr>
          <w:color w:val="0E101A"/>
          <w:lang w:val="en-PH" w:eastAsia="en-PH"/>
        </w:rPr>
        <w:t>Oct 2017, as shown in Table 1 in the results section. Each seaweed feed treatment had three tank replicates. Experimental runs following the same conditions and feed reg</w:t>
      </w:r>
      <w:r>
        <w:rPr>
          <w:color w:val="0E101A"/>
          <w:lang w:val="en-PH" w:eastAsia="en-PH"/>
        </w:rPr>
        <w:t>imen were scheduled in February–March, May–June, and September–</w:t>
      </w:r>
      <w:r w:rsidRPr="00DD5C1F">
        <w:rPr>
          <w:color w:val="0E101A"/>
          <w:lang w:val="en-PH" w:eastAsia="en-PH"/>
        </w:rPr>
        <w:t>October 2017.</w:t>
      </w:r>
    </w:p>
    <w:p w:rsidR="00BB61ED" w:rsidRPr="00DD5C1F" w:rsidRDefault="00BB61ED" w:rsidP="00BB61ED">
      <w:pPr>
        <w:spacing w:line="480" w:lineRule="auto"/>
        <w:contextualSpacing/>
        <w:rPr>
          <w:color w:val="0E101A"/>
          <w:lang w:val="en-PH" w:eastAsia="en-PH"/>
        </w:rPr>
      </w:pPr>
      <w:r w:rsidRPr="00DD5C1F">
        <w:rPr>
          <w:b/>
          <w:bCs/>
          <w:color w:val="0E101A"/>
          <w:lang w:val="en-PH" w:eastAsia="en-PH"/>
        </w:rPr>
        <w:t>2.5.2 Experiment on fresh and dried seaweeds</w:t>
      </w:r>
    </w:p>
    <w:p w:rsidR="00BB61ED" w:rsidRPr="007C7D12" w:rsidRDefault="00BB61ED" w:rsidP="00BB61ED">
      <w:pPr>
        <w:spacing w:line="480" w:lineRule="auto"/>
        <w:ind w:firstLine="720"/>
        <w:contextualSpacing/>
        <w:rPr>
          <w:color w:val="0E101A"/>
          <w:lang w:val="en-PH" w:eastAsia="en-PH"/>
        </w:rPr>
      </w:pPr>
      <w:r w:rsidRPr="00DD5C1F">
        <w:rPr>
          <w:color w:val="0E101A"/>
          <w:lang w:val="en-PH" w:eastAsia="en-PH"/>
        </w:rPr>
        <w:t>A separate experiment was conducted to assess fresh and dried seaweed extracts as feeds for juvenile </w:t>
      </w:r>
      <w:r w:rsidRPr="00DD5C1F">
        <w:rPr>
          <w:i/>
          <w:iCs/>
          <w:color w:val="0E101A"/>
          <w:lang w:val="en-PH" w:eastAsia="en-PH"/>
        </w:rPr>
        <w:t xml:space="preserve">H. </w:t>
      </w:r>
      <w:proofErr w:type="spellStart"/>
      <w:r w:rsidRPr="00DD5C1F">
        <w:rPr>
          <w:i/>
          <w:iCs/>
          <w:color w:val="0E101A"/>
          <w:lang w:val="en-PH" w:eastAsia="en-PH"/>
        </w:rPr>
        <w:t>scabra</w:t>
      </w:r>
      <w:proofErr w:type="spellEnd"/>
      <w:r w:rsidRPr="00DD5C1F">
        <w:rPr>
          <w:i/>
          <w:iCs/>
          <w:color w:val="0E101A"/>
          <w:lang w:val="en-PH" w:eastAsia="en-PH"/>
        </w:rPr>
        <w:t xml:space="preserve">. L. </w:t>
      </w:r>
      <w:proofErr w:type="spellStart"/>
      <w:r w:rsidRPr="00DD5C1F">
        <w:rPr>
          <w:i/>
          <w:iCs/>
          <w:color w:val="0E101A"/>
          <w:lang w:val="en-PH" w:eastAsia="en-PH"/>
        </w:rPr>
        <w:t>papillosa</w:t>
      </w:r>
      <w:proofErr w:type="spellEnd"/>
      <w:r w:rsidRPr="00DD5C1F">
        <w:rPr>
          <w:i/>
          <w:iCs/>
          <w:color w:val="0E101A"/>
          <w:lang w:val="en-PH" w:eastAsia="en-PH"/>
        </w:rPr>
        <w:t> </w:t>
      </w:r>
      <w:r w:rsidRPr="00DD5C1F">
        <w:rPr>
          <w:color w:val="0E101A"/>
          <w:lang w:val="en-PH" w:eastAsia="en-PH"/>
        </w:rPr>
        <w:t>and </w:t>
      </w:r>
      <w:proofErr w:type="spellStart"/>
      <w:r w:rsidRPr="00DD5C1F">
        <w:rPr>
          <w:i/>
          <w:iCs/>
          <w:color w:val="0E101A"/>
          <w:lang w:val="en-PH" w:eastAsia="en-PH"/>
        </w:rPr>
        <w:t>Sargassum</w:t>
      </w:r>
      <w:proofErr w:type="spellEnd"/>
      <w:r w:rsidRPr="00DD5C1F">
        <w:rPr>
          <w:color w:val="0E101A"/>
          <w:lang w:val="en-PH" w:eastAsia="en-PH"/>
        </w:rPr>
        <w:t> sp. were used as experimental diets. Juveniles for this experiment had an aver</w:t>
      </w:r>
      <w:r>
        <w:rPr>
          <w:color w:val="0E101A"/>
          <w:lang w:val="en-PH" w:eastAsia="en-PH"/>
        </w:rPr>
        <w:t>age initial body weight of 14.0–</w:t>
      </w:r>
      <w:r w:rsidRPr="00DD5C1F">
        <w:rPr>
          <w:color w:val="0E101A"/>
          <w:lang w:val="en-PH" w:eastAsia="en-PH"/>
        </w:rPr>
        <w:t>20.0 mg. Crude extract mixtures were fed to the juveniles at 8 L.d</w:t>
      </w:r>
      <w:r w:rsidRPr="00DD5C1F">
        <w:rPr>
          <w:color w:val="0E101A"/>
          <w:vertAlign w:val="superscript"/>
          <w:lang w:val="en-PH" w:eastAsia="en-PH"/>
        </w:rPr>
        <w:t>-1</w:t>
      </w:r>
      <w:r w:rsidRPr="00DD5C1F">
        <w:rPr>
          <w:color w:val="0E101A"/>
          <w:lang w:val="en-PH" w:eastAsia="en-PH"/>
        </w:rPr>
        <w:t>. Each diet treatment was performed in triplicates, and experiment</w:t>
      </w:r>
      <w:r>
        <w:rPr>
          <w:color w:val="0E101A"/>
          <w:lang w:val="en-PH" w:eastAsia="en-PH"/>
        </w:rPr>
        <w:t>al runs were conducted in April–May and July–</w:t>
      </w:r>
      <w:r w:rsidRPr="00DD5C1F">
        <w:rPr>
          <w:color w:val="0E101A"/>
          <w:lang w:val="en-PH" w:eastAsia="en-PH"/>
        </w:rPr>
        <w:t>August 2017. </w:t>
      </w:r>
    </w:p>
    <w:p w:rsidR="00BB61ED" w:rsidRDefault="00BB61ED" w:rsidP="00BA25D8">
      <w:pPr>
        <w:pStyle w:val="NormalWeb"/>
        <w:spacing w:before="0" w:beforeAutospacing="0" w:after="0" w:afterAutospacing="0" w:line="480" w:lineRule="auto"/>
        <w:jc w:val="both"/>
        <w:rPr>
          <w:b/>
        </w:rPr>
      </w:pPr>
      <w:r w:rsidRPr="00DD5C1F">
        <w:rPr>
          <w:b/>
        </w:rPr>
        <w:lastRenderedPageBreak/>
        <w:t>2.5.3 Experiment on different feeding rations</w:t>
      </w:r>
    </w:p>
    <w:p w:rsidR="00BB61ED" w:rsidRDefault="00BB61ED" w:rsidP="00BA25D8">
      <w:pPr>
        <w:pStyle w:val="NormalWeb"/>
        <w:spacing w:before="0" w:beforeAutospacing="0" w:after="0" w:afterAutospacing="0" w:line="480" w:lineRule="auto"/>
        <w:ind w:firstLine="720"/>
        <w:jc w:val="both"/>
        <w:rPr>
          <w:color w:val="0E101A"/>
          <w:lang w:val="en-PH" w:eastAsia="en-PH"/>
        </w:rPr>
      </w:pPr>
      <w:r w:rsidRPr="00500AAA">
        <w:rPr>
          <w:color w:val="0E101A"/>
          <w:lang w:val="en-PH" w:eastAsia="en-PH"/>
        </w:rPr>
        <w:t>This aspect of the study assessed different feeding rations of extract dilutions of fresh </w:t>
      </w:r>
      <w:proofErr w:type="spellStart"/>
      <w:r w:rsidRPr="00500AAA">
        <w:rPr>
          <w:i/>
          <w:iCs/>
          <w:color w:val="0E101A"/>
          <w:lang w:val="en-PH" w:eastAsia="en-PH"/>
        </w:rPr>
        <w:t>Sargassum</w:t>
      </w:r>
      <w:proofErr w:type="spellEnd"/>
      <w:r w:rsidRPr="00500AAA">
        <w:rPr>
          <w:i/>
          <w:iCs/>
          <w:color w:val="0E101A"/>
          <w:lang w:val="en-PH" w:eastAsia="en-PH"/>
        </w:rPr>
        <w:t> </w:t>
      </w:r>
      <w:r w:rsidRPr="00500AAA">
        <w:rPr>
          <w:color w:val="0E101A"/>
          <w:lang w:val="en-PH" w:eastAsia="en-PH"/>
        </w:rPr>
        <w:t xml:space="preserve">sp. seaweed administered at 4.5, 6.0, 7.5, and 9.0 </w:t>
      </w:r>
      <w:proofErr w:type="gramStart"/>
      <w:r w:rsidRPr="00500AAA">
        <w:rPr>
          <w:color w:val="0E101A"/>
          <w:lang w:val="en-PH" w:eastAsia="en-PH"/>
        </w:rPr>
        <w:t>L.d</w:t>
      </w:r>
      <w:proofErr w:type="gramEnd"/>
      <w:r w:rsidRPr="00500AAA">
        <w:rPr>
          <w:color w:val="0E101A"/>
          <w:vertAlign w:val="superscript"/>
          <w:lang w:val="en-PH" w:eastAsia="en-PH"/>
        </w:rPr>
        <w:t>-1</w:t>
      </w:r>
      <w:r w:rsidRPr="00500AAA">
        <w:rPr>
          <w:color w:val="0E101A"/>
          <w:lang w:val="en-PH" w:eastAsia="en-PH"/>
        </w:rPr>
        <w:t xml:space="preserve"> treatments. Extraction was done following the procedure mentioned in Section 2.4. The average initial body weight of juveniles for this experiment ranged from 12.5 mg to 18.8 mg (Table 6). Three tank replicates were produced per feeding ration treatment. Two similar experimental</w:t>
      </w:r>
      <w:r>
        <w:rPr>
          <w:color w:val="0E101A"/>
          <w:lang w:val="en-PH" w:eastAsia="en-PH"/>
        </w:rPr>
        <w:t xml:space="preserve"> rearing runs were done in June–July 2017 and October–</w:t>
      </w:r>
      <w:r w:rsidRPr="00500AAA">
        <w:rPr>
          <w:color w:val="0E101A"/>
          <w:lang w:val="en-PH" w:eastAsia="en-PH"/>
        </w:rPr>
        <w:t>November 2017.</w:t>
      </w:r>
    </w:p>
    <w:p w:rsidR="00BB61ED" w:rsidRDefault="00BB61ED" w:rsidP="00BA25D8">
      <w:pPr>
        <w:pStyle w:val="NormalWeb"/>
        <w:spacing w:before="0" w:beforeAutospacing="0" w:after="0" w:afterAutospacing="0" w:line="480" w:lineRule="auto"/>
        <w:jc w:val="both"/>
        <w:rPr>
          <w:b/>
          <w:bCs/>
          <w:color w:val="0E101A"/>
          <w:lang w:val="en-PH" w:eastAsia="en-PH"/>
        </w:rPr>
      </w:pPr>
      <w:r>
        <w:rPr>
          <w:b/>
          <w:bCs/>
          <w:color w:val="0E101A"/>
          <w:lang w:val="en-PH" w:eastAsia="en-PH"/>
        </w:rPr>
        <w:t>2.6 Water quality m</w:t>
      </w:r>
      <w:r w:rsidRPr="00500AAA">
        <w:rPr>
          <w:b/>
          <w:bCs/>
          <w:color w:val="0E101A"/>
          <w:lang w:val="en-PH" w:eastAsia="en-PH"/>
        </w:rPr>
        <w:t>onitoring</w:t>
      </w:r>
    </w:p>
    <w:p w:rsidR="00BB61ED" w:rsidRPr="00500AAA" w:rsidRDefault="00BB61ED" w:rsidP="00BA25D8">
      <w:pPr>
        <w:pStyle w:val="NormalWeb"/>
        <w:spacing w:before="0" w:beforeAutospacing="0" w:after="0" w:afterAutospacing="0" w:line="480" w:lineRule="auto"/>
        <w:ind w:firstLine="720"/>
        <w:jc w:val="both"/>
        <w:rPr>
          <w:b/>
        </w:rPr>
      </w:pPr>
      <w:r w:rsidRPr="00500AAA">
        <w:rPr>
          <w:color w:val="0E101A"/>
          <w:lang w:val="en-PH" w:eastAsia="en-PH"/>
        </w:rPr>
        <w:t>Water quality in the rearing tanks was monitored and recorded daily. Water temperature (°C), salinity (</w:t>
      </w:r>
      <w:proofErr w:type="spellStart"/>
      <w:r w:rsidRPr="00500AAA">
        <w:rPr>
          <w:color w:val="0E101A"/>
          <w:lang w:val="en-PH" w:eastAsia="en-PH"/>
        </w:rPr>
        <w:t>ppt</w:t>
      </w:r>
      <w:proofErr w:type="spellEnd"/>
      <w:r w:rsidRPr="00500AAA">
        <w:rPr>
          <w:color w:val="0E101A"/>
          <w:lang w:val="en-PH" w:eastAsia="en-PH"/>
        </w:rPr>
        <w:t>), dissolved oxygen (</w:t>
      </w:r>
      <w:proofErr w:type="gramStart"/>
      <w:r w:rsidRPr="00500AAA">
        <w:rPr>
          <w:color w:val="0E101A"/>
          <w:lang w:val="en-PH" w:eastAsia="en-PH"/>
        </w:rPr>
        <w:t>mg.L</w:t>
      </w:r>
      <w:proofErr w:type="gramEnd"/>
      <w:r w:rsidRPr="00500AAA">
        <w:rPr>
          <w:color w:val="0E101A"/>
          <w:vertAlign w:val="superscript"/>
          <w:lang w:val="en-PH" w:eastAsia="en-PH"/>
        </w:rPr>
        <w:t>-1</w:t>
      </w:r>
      <w:r w:rsidRPr="00500AAA">
        <w:rPr>
          <w:color w:val="0E101A"/>
          <w:lang w:val="en-PH" w:eastAsia="en-PH"/>
        </w:rPr>
        <w:t>), and pH were measured using a portable marine water multi-parameter device. Means and standard deviation of the water parameters were estimated and compared each month using single-factor ANOVA.</w:t>
      </w:r>
    </w:p>
    <w:p w:rsidR="00BB61ED" w:rsidRPr="00787F1E" w:rsidRDefault="00BB61ED" w:rsidP="00BA25D8">
      <w:pPr>
        <w:pStyle w:val="NormalWeb"/>
        <w:spacing w:before="0" w:beforeAutospacing="0" w:after="0" w:afterAutospacing="0" w:line="480" w:lineRule="auto"/>
        <w:jc w:val="both"/>
      </w:pPr>
      <w:r w:rsidRPr="00787F1E">
        <w:rPr>
          <w:rStyle w:val="Strong"/>
        </w:rPr>
        <w:t>2.7</w:t>
      </w:r>
      <w:r>
        <w:rPr>
          <w:rStyle w:val="Strong"/>
        </w:rPr>
        <w:t xml:space="preserve"> Growth and survival a</w:t>
      </w:r>
      <w:r w:rsidRPr="00787F1E">
        <w:rPr>
          <w:rStyle w:val="Strong"/>
        </w:rPr>
        <w:t>ssessments</w:t>
      </w:r>
    </w:p>
    <w:p w:rsidR="00BB61ED" w:rsidRPr="00787F1E" w:rsidRDefault="00BB61ED" w:rsidP="00BA25D8">
      <w:pPr>
        <w:pStyle w:val="NormalWeb"/>
        <w:spacing w:before="0" w:beforeAutospacing="0" w:after="0" w:afterAutospacing="0" w:line="480" w:lineRule="auto"/>
        <w:ind w:firstLine="720"/>
        <w:jc w:val="both"/>
      </w:pPr>
      <w:r>
        <w:t>At least 50 juveniles were sampled for all experiments to determine their growth performance in the different treatments. Initial and final individual body weights were measured using a digital analytical laboratory balance (</w:t>
      </w:r>
      <w:proofErr w:type="spellStart"/>
      <w:r>
        <w:t>Cubis</w:t>
      </w:r>
      <w:proofErr w:type="spellEnd"/>
      <w:r>
        <w:t xml:space="preserve"> ® II Semi-Micro Lab Balance) with </w:t>
      </w:r>
      <w:r w:rsidRPr="009176C2">
        <w:rPr>
          <w:color w:val="0E101A"/>
        </w:rPr>
        <w:t>220 g</w:t>
      </w:r>
      <w:r>
        <w:t xml:space="preserve"> capacity and 0.01 mg readability. Before weighing, juveniles were first blotted with a dry cloth to avoid excess moisture affecting measurements. Then, growth performance was assessed in terms of growth parameters, including total weight gain (TWG), average daily growth rate (ADGR), and specific growth rate (SGR), which were calculated from the initial and final body weight measurements. </w:t>
      </w:r>
      <w:r w:rsidRPr="00787F1E">
        <w:t xml:space="preserve">The formulas for these growth parameters based on </w:t>
      </w:r>
      <w:proofErr w:type="spellStart"/>
      <w:r w:rsidRPr="00787F1E">
        <w:t>Tolon</w:t>
      </w:r>
      <w:proofErr w:type="spellEnd"/>
      <w:r w:rsidRPr="00787F1E">
        <w:t xml:space="preserve"> et al. (2016) are as follows:</w:t>
      </w:r>
    </w:p>
    <w:p w:rsidR="00BB61ED" w:rsidRPr="00787F1E" w:rsidRDefault="00BB61ED" w:rsidP="00BB61ED">
      <w:pPr>
        <w:pStyle w:val="ListParagraph"/>
        <w:widowControl w:val="0"/>
        <w:numPr>
          <w:ilvl w:val="0"/>
          <w:numId w:val="6"/>
        </w:numPr>
        <w:spacing w:before="240" w:after="240" w:line="480" w:lineRule="auto"/>
        <w:ind w:left="1350"/>
        <w:rPr>
          <w:szCs w:val="20"/>
        </w:rPr>
      </w:pPr>
      <m:oMath>
        <m:r>
          <w:rPr>
            <w:rFonts w:ascii="Cambria Math" w:hAnsi="Cambria Math"/>
            <w:szCs w:val="20"/>
          </w:rPr>
          <m:t xml:space="preserve">TWG </m:t>
        </m:r>
        <m:d>
          <m:dPr>
            <m:ctrlPr>
              <w:rPr>
                <w:rFonts w:ascii="Cambria Math" w:hAnsi="Cambria Math"/>
                <w:i/>
                <w:szCs w:val="20"/>
              </w:rPr>
            </m:ctrlPr>
          </m:dPr>
          <m:e>
            <m:r>
              <w:rPr>
                <w:rFonts w:ascii="Cambria Math" w:hAnsi="Cambria Math"/>
                <w:szCs w:val="20"/>
              </w:rPr>
              <m:t>mg</m:t>
            </m:r>
          </m:e>
        </m:d>
        <m:r>
          <w:rPr>
            <w:rFonts w:ascii="Cambria Math" w:hAnsi="Cambria Math"/>
            <w:szCs w:val="20"/>
          </w:rPr>
          <m:t>=final weight-initial weight</m:t>
        </m:r>
      </m:oMath>
    </w:p>
    <w:p w:rsidR="00BB61ED" w:rsidRPr="00787F1E" w:rsidRDefault="00BB61ED" w:rsidP="00BB61ED">
      <w:pPr>
        <w:pStyle w:val="ListParagraph"/>
        <w:widowControl w:val="0"/>
        <w:numPr>
          <w:ilvl w:val="0"/>
          <w:numId w:val="6"/>
        </w:numPr>
        <w:spacing w:before="240" w:after="240" w:line="480" w:lineRule="auto"/>
        <w:ind w:left="1350"/>
        <w:rPr>
          <w:szCs w:val="20"/>
        </w:rPr>
      </w:pPr>
      <m:oMath>
        <m:r>
          <w:rPr>
            <w:rFonts w:ascii="Cambria Math" w:hAnsi="Cambria Math"/>
            <w:szCs w:val="20"/>
          </w:rPr>
          <w:lastRenderedPageBreak/>
          <m:t xml:space="preserve">ADGR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mg</m:t>
                </m:r>
              </m:num>
              <m:den>
                <m:r>
                  <w:rPr>
                    <w:rFonts w:ascii="Cambria Math" w:hAnsi="Cambria Math"/>
                    <w:szCs w:val="20"/>
                  </w:rPr>
                  <m:t>day</m:t>
                </m:r>
              </m:den>
            </m:f>
          </m:e>
        </m:d>
        <m:r>
          <w:rPr>
            <w:rFonts w:ascii="Cambria Math" w:hAnsi="Cambria Math"/>
            <w:szCs w:val="20"/>
          </w:rPr>
          <m:t xml:space="preserve">= </m:t>
        </m:r>
        <m:f>
          <m:fPr>
            <m:ctrlPr>
              <w:rPr>
                <w:rFonts w:ascii="Cambria Math" w:hAnsi="Cambria Math"/>
                <w:i/>
                <w:szCs w:val="20"/>
              </w:rPr>
            </m:ctrlPr>
          </m:fPr>
          <m:num>
            <m:r>
              <w:rPr>
                <w:rFonts w:ascii="Cambria Math" w:hAnsi="Cambria Math"/>
                <w:szCs w:val="20"/>
              </w:rPr>
              <m:t>final weight -initial weight</m:t>
            </m:r>
          </m:num>
          <m:den>
            <m:r>
              <w:rPr>
                <w:rFonts w:ascii="Cambria Math" w:hAnsi="Cambria Math"/>
                <w:szCs w:val="20"/>
              </w:rPr>
              <m:t>no.  of rearing days</m:t>
            </m:r>
          </m:den>
        </m:f>
      </m:oMath>
    </w:p>
    <w:p w:rsidR="00BB61ED" w:rsidRPr="00787F1E" w:rsidRDefault="00BB61ED" w:rsidP="00BB61ED">
      <w:pPr>
        <w:pStyle w:val="ListParagraph"/>
        <w:widowControl w:val="0"/>
        <w:numPr>
          <w:ilvl w:val="0"/>
          <w:numId w:val="6"/>
        </w:numPr>
        <w:spacing w:before="240" w:after="240" w:line="480" w:lineRule="auto"/>
        <w:ind w:left="1350"/>
        <w:rPr>
          <w:szCs w:val="20"/>
        </w:rPr>
      </w:pPr>
      <m:oMath>
        <m:r>
          <w:rPr>
            <w:rFonts w:ascii="Cambria Math" w:eastAsiaTheme="minorEastAsia" w:hAnsi="Cambria Math"/>
            <w:szCs w:val="20"/>
          </w:rPr>
          <m:t xml:space="preserve">SGR (%/day) = </m:t>
        </m:r>
        <m:f>
          <m:fPr>
            <m:ctrlPr>
              <w:rPr>
                <w:rFonts w:ascii="Cambria Math" w:eastAsiaTheme="minorEastAsia" w:hAnsi="Cambria Math"/>
                <w:szCs w:val="20"/>
              </w:rPr>
            </m:ctrlPr>
          </m:fPr>
          <m:num>
            <m:func>
              <m:funcPr>
                <m:ctrlPr>
                  <w:rPr>
                    <w:rFonts w:ascii="Cambria Math" w:eastAsiaTheme="minorEastAsia" w:hAnsi="Cambria Math"/>
                    <w:i/>
                    <w:szCs w:val="20"/>
                  </w:rPr>
                </m:ctrlPr>
              </m:funcPr>
              <m:fName>
                <m:r>
                  <m:rPr>
                    <m:sty m:val="p"/>
                  </m:rPr>
                  <w:rPr>
                    <w:rFonts w:ascii="Cambria Math" w:eastAsiaTheme="minorEastAsia" w:hAnsi="Cambria Math"/>
                    <w:szCs w:val="20"/>
                  </w:rPr>
                  <m:t>ln</m:t>
                </m:r>
              </m:fName>
              <m:e>
                <m:d>
                  <m:dPr>
                    <m:ctrlPr>
                      <w:rPr>
                        <w:rFonts w:ascii="Cambria Math" w:eastAsiaTheme="minorEastAsia" w:hAnsi="Cambria Math"/>
                        <w:i/>
                        <w:szCs w:val="20"/>
                      </w:rPr>
                    </m:ctrlPr>
                  </m:dPr>
                  <m:e>
                    <m:r>
                      <w:rPr>
                        <w:rFonts w:ascii="Cambria Math" w:eastAsiaTheme="minorEastAsia" w:hAnsi="Cambria Math"/>
                        <w:szCs w:val="20"/>
                      </w:rPr>
                      <m:t>final weight</m:t>
                    </m:r>
                  </m:e>
                </m:d>
                <m:r>
                  <w:rPr>
                    <w:rFonts w:ascii="Cambria Math" w:eastAsiaTheme="minorEastAsia" w:hAnsi="Cambria Math"/>
                    <w:szCs w:val="20"/>
                  </w:rPr>
                  <m:t>-</m:t>
                </m:r>
                <m:func>
                  <m:funcPr>
                    <m:ctrlPr>
                      <w:rPr>
                        <w:rFonts w:ascii="Cambria Math" w:eastAsiaTheme="minorEastAsia" w:hAnsi="Cambria Math"/>
                        <w:i/>
                        <w:szCs w:val="20"/>
                      </w:rPr>
                    </m:ctrlPr>
                  </m:funcPr>
                  <m:fName>
                    <m:r>
                      <m:rPr>
                        <m:sty m:val="p"/>
                      </m:rPr>
                      <w:rPr>
                        <w:rFonts w:ascii="Cambria Math" w:eastAsiaTheme="minorEastAsia" w:hAnsi="Cambria Math"/>
                        <w:szCs w:val="20"/>
                      </w:rPr>
                      <m:t>ln</m:t>
                    </m:r>
                  </m:fName>
                  <m:e>
                    <m:d>
                      <m:dPr>
                        <m:ctrlPr>
                          <w:rPr>
                            <w:rFonts w:ascii="Cambria Math" w:eastAsiaTheme="minorEastAsia" w:hAnsi="Cambria Math"/>
                            <w:i/>
                            <w:szCs w:val="20"/>
                          </w:rPr>
                        </m:ctrlPr>
                      </m:dPr>
                      <m:e>
                        <m:r>
                          <w:rPr>
                            <w:rFonts w:ascii="Cambria Math" w:eastAsiaTheme="minorEastAsia" w:hAnsi="Cambria Math"/>
                            <w:szCs w:val="20"/>
                          </w:rPr>
                          <m:t>initial weight</m:t>
                        </m:r>
                      </m:e>
                    </m:d>
                  </m:e>
                </m:func>
              </m:e>
            </m:func>
          </m:num>
          <m:den>
            <m:r>
              <w:rPr>
                <w:rFonts w:ascii="Cambria Math" w:eastAsiaTheme="minorEastAsia" w:hAnsi="Cambria Math"/>
                <w:szCs w:val="20"/>
              </w:rPr>
              <m:t>no. of rearing days</m:t>
            </m:r>
          </m:den>
        </m:f>
        <m:r>
          <w:rPr>
            <w:rFonts w:ascii="Cambria Math" w:eastAsiaTheme="minorEastAsia" w:hAnsi="Cambria Math"/>
            <w:szCs w:val="20"/>
          </w:rPr>
          <m:t>×100.</m:t>
        </m:r>
      </m:oMath>
    </w:p>
    <w:p w:rsidR="00BB61ED" w:rsidRPr="00787F1E" w:rsidRDefault="00BB61ED" w:rsidP="00BA25D8">
      <w:pPr>
        <w:pStyle w:val="NormalWeb"/>
        <w:spacing w:before="0" w:beforeAutospacing="0" w:after="0" w:afterAutospacing="0" w:line="480" w:lineRule="auto"/>
        <w:ind w:firstLine="720"/>
        <w:jc w:val="both"/>
      </w:pPr>
      <w:r w:rsidRPr="00787F1E">
        <w:t>The survivorship was determined by the mean percentage of live juveniles harvested per treatment at the end of each nursery rearing experiment.</w:t>
      </w:r>
    </w:p>
    <w:p w:rsidR="00BB61ED" w:rsidRPr="00787F1E" w:rsidRDefault="00BB61ED" w:rsidP="00BA25D8">
      <w:pPr>
        <w:pStyle w:val="NormalWeb"/>
        <w:spacing w:before="0" w:beforeAutospacing="0" w:after="0" w:afterAutospacing="0" w:line="480" w:lineRule="auto"/>
        <w:ind w:hanging="90"/>
        <w:jc w:val="both"/>
      </w:pPr>
      <w:r w:rsidRPr="00787F1E">
        <w:rPr>
          <w:rStyle w:val="Strong"/>
        </w:rPr>
        <w:t>2.8</w:t>
      </w:r>
      <w:r>
        <w:rPr>
          <w:rStyle w:val="Strong"/>
        </w:rPr>
        <w:t xml:space="preserve"> Data and statistical a</w:t>
      </w:r>
      <w:r w:rsidRPr="00787F1E">
        <w:rPr>
          <w:rStyle w:val="Strong"/>
        </w:rPr>
        <w:t>nalysis</w:t>
      </w:r>
    </w:p>
    <w:p w:rsidR="00BB61ED" w:rsidRDefault="00BB61ED" w:rsidP="00BA25D8">
      <w:pPr>
        <w:pStyle w:val="NormalWeb"/>
        <w:spacing w:before="0" w:beforeAutospacing="0" w:after="0" w:afterAutospacing="0" w:line="480" w:lineRule="auto"/>
        <w:ind w:firstLine="720"/>
        <w:jc w:val="both"/>
        <w:rPr>
          <w:b/>
        </w:rPr>
      </w:pPr>
      <w:r w:rsidRPr="00500AAA">
        <w:t>Descriptive and inferential data analyses were done using IBM® SPSS® Statistics version 21. Means, standard deviation, and standard error of the mean were calculated and were presented in tables and graphs. Data transformation using arcsine transformation was applied to survivorship data, and log transformation was used for growth measurements. Test for normality of the transformed data from all experiments was also conducted using the Shapiro-Wilk test with a significance value &gt;</w:t>
      </w:r>
      <w:r>
        <w:t xml:space="preserve"> </w:t>
      </w:r>
      <w:r w:rsidRPr="00500AAA">
        <w:t>0.05; hence, parametric tests were subsequently done. Statistical differences in terms of growth parameters and survival rates among the different treatments in the experiments on different seaweed diets and different feeding rates were determined using single-factor ANOVA and a Duncan test as a post hoc test. These tests were also applied to compare the monthly water quality data (water temperature, salinity, DO, and pH). Additionally, a two-factor multivariate analysis of variance (MANOVA) was performed to determine the significance of interaction effects of various treatments (different seaweed types, fresh and dried seaweeds, and feeding rations) and rearing schedule on the combined dependent variables (growth rate and survival rate). An independent sample t-test was also conducted to compare the results between fresh and dried seaweed diets.</w:t>
      </w:r>
    </w:p>
    <w:p w:rsidR="00BB61ED" w:rsidRPr="00787F1E" w:rsidRDefault="00BB61ED" w:rsidP="00BA25D8">
      <w:pPr>
        <w:pStyle w:val="NormalWeb"/>
        <w:spacing w:before="0" w:beforeAutospacing="0" w:after="0" w:afterAutospacing="0" w:line="480" w:lineRule="auto"/>
        <w:jc w:val="both"/>
        <w:rPr>
          <w:b/>
        </w:rPr>
      </w:pPr>
      <w:r w:rsidRPr="00787F1E">
        <w:rPr>
          <w:b/>
          <w:noProof/>
          <w:lang w:val="en-PH" w:eastAsia="en-PH"/>
        </w:rPr>
        <w:drawing>
          <wp:anchor distT="0" distB="0" distL="114300" distR="114300" simplePos="0" relativeHeight="251661312" behindDoc="1" locked="0" layoutInCell="1" allowOverlap="1" wp14:anchorId="6422413C" wp14:editId="112D7F0E">
            <wp:simplePos x="0" y="0"/>
            <wp:positionH relativeFrom="column">
              <wp:posOffset>-2743200</wp:posOffset>
            </wp:positionH>
            <wp:positionV relativeFrom="paragraph">
              <wp:posOffset>-26629360</wp:posOffset>
            </wp:positionV>
            <wp:extent cx="3901440" cy="2926080"/>
            <wp:effectExtent l="0" t="0" r="3810" b="7620"/>
            <wp:wrapNone/>
            <wp:docPr id="5" name="Picture 5" descr="C:\Users\NFRDI\Downloads\217600557_1488173488181762_7657307385364456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RDI\Downloads\217600557_1488173488181762_7657307385364456098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F1E">
        <w:rPr>
          <w:b/>
        </w:rPr>
        <w:t xml:space="preserve">3. Results </w:t>
      </w:r>
    </w:p>
    <w:p w:rsidR="00BB61ED" w:rsidRPr="00787F1E" w:rsidRDefault="00BB61ED" w:rsidP="00BB61ED">
      <w:pPr>
        <w:spacing w:line="480" w:lineRule="auto"/>
        <w:jc w:val="both"/>
      </w:pPr>
      <w:r w:rsidRPr="00787F1E">
        <w:rPr>
          <w:b/>
        </w:rPr>
        <w:t>3.1 Different seaweed diets</w:t>
      </w:r>
    </w:p>
    <w:p w:rsidR="00BB61ED" w:rsidRPr="00500AAA" w:rsidRDefault="00BB61ED" w:rsidP="00BB61ED">
      <w:pPr>
        <w:pStyle w:val="NormalWeb"/>
        <w:spacing w:before="0" w:beforeAutospacing="0" w:after="0" w:afterAutospacing="0" w:line="480" w:lineRule="auto"/>
        <w:jc w:val="both"/>
        <w:rPr>
          <w:rStyle w:val="Emphasis"/>
          <w:i w:val="0"/>
          <w:iCs w:val="0"/>
        </w:rPr>
      </w:pPr>
      <w:r w:rsidRPr="00787F1E">
        <w:lastRenderedPageBreak/>
        <w:tab/>
        <w:t>The performance of </w:t>
      </w:r>
      <w:r w:rsidRPr="00787F1E">
        <w:rPr>
          <w:rStyle w:val="Emphasis"/>
        </w:rPr>
        <w:t xml:space="preserve">L. </w:t>
      </w:r>
      <w:proofErr w:type="spellStart"/>
      <w:r w:rsidRPr="00787F1E">
        <w:rPr>
          <w:rStyle w:val="Emphasis"/>
        </w:rPr>
        <w:t>papillosa</w:t>
      </w:r>
      <w:proofErr w:type="spellEnd"/>
      <w:r w:rsidRPr="00787F1E">
        <w:t xml:space="preserve"> as feeds for </w:t>
      </w:r>
      <w:r w:rsidRPr="00787F1E">
        <w:rPr>
          <w:i/>
        </w:rPr>
        <w:t xml:space="preserve">H. </w:t>
      </w:r>
      <w:proofErr w:type="spellStart"/>
      <w:r w:rsidRPr="00787F1E">
        <w:rPr>
          <w:i/>
        </w:rPr>
        <w:t>scabra</w:t>
      </w:r>
      <w:proofErr w:type="spellEnd"/>
      <w:r w:rsidRPr="00787F1E">
        <w:t xml:space="preserve"> juveniles was consistently and significantly highest in terms of growth and survival rates in all experimental runs conducted from February to October 2017. These results are presen</w:t>
      </w:r>
      <w:r>
        <w:t>ted in Table 1 and Figure 3.</w:t>
      </w:r>
    </w:p>
    <w:p w:rsidR="0084672E" w:rsidRDefault="00BB61ED" w:rsidP="00BB61ED">
      <w:pPr>
        <w:pStyle w:val="NormalWeb"/>
        <w:spacing w:before="0" w:beforeAutospacing="0" w:after="0" w:afterAutospacing="0" w:line="480" w:lineRule="auto"/>
        <w:ind w:firstLine="720"/>
        <w:jc w:val="both"/>
        <w:rPr>
          <w:b/>
          <w:i/>
        </w:rPr>
      </w:pPr>
      <w:r w:rsidRPr="00524609">
        <w:rPr>
          <w:rStyle w:val="Emphasis"/>
          <w:b/>
          <w:i w:val="0"/>
        </w:rPr>
        <w:t xml:space="preserve">3.1.1 Growth </w:t>
      </w:r>
      <w:proofErr w:type="spellStart"/>
      <w:r w:rsidRPr="00524609">
        <w:rPr>
          <w:rStyle w:val="Emphasis"/>
          <w:b/>
          <w:i w:val="0"/>
        </w:rPr>
        <w:t>performance</w:t>
      </w:r>
    </w:p>
    <w:p w:rsidR="00BB61ED" w:rsidRDefault="00BB61ED" w:rsidP="00BB61ED">
      <w:pPr>
        <w:pStyle w:val="NormalWeb"/>
        <w:spacing w:before="0" w:beforeAutospacing="0" w:after="0" w:afterAutospacing="0" w:line="480" w:lineRule="auto"/>
        <w:ind w:firstLine="720"/>
        <w:jc w:val="both"/>
      </w:pPr>
      <w:proofErr w:type="spellEnd"/>
      <w:r>
        <w:t xml:space="preserve">The mean total weight </w:t>
      </w:r>
      <w:proofErr w:type="gramStart"/>
      <w:r>
        <w:t>gain</w:t>
      </w:r>
      <w:proofErr w:type="gramEnd"/>
      <w:r>
        <w:t xml:space="preserve"> of sea cucumbers fed with </w:t>
      </w:r>
      <w:r>
        <w:rPr>
          <w:rStyle w:val="Emphasis"/>
          <w:color w:val="0E101A"/>
        </w:rPr>
        <w:t xml:space="preserve">L. </w:t>
      </w:r>
      <w:proofErr w:type="spellStart"/>
      <w:r>
        <w:rPr>
          <w:rStyle w:val="Emphasis"/>
          <w:color w:val="0E101A"/>
        </w:rPr>
        <w:t>papillosa</w:t>
      </w:r>
      <w:proofErr w:type="spellEnd"/>
      <w:r>
        <w:t xml:space="preserve"> ranged from 270.5 mg to 616.7 mg. For the same feed treatment, the average daily growth rate (ADGR) and specific growth rate (SGR) ranged between 6.0–3.7 </w:t>
      </w:r>
      <w:proofErr w:type="gramStart"/>
      <w:r>
        <w:t>mg.d</w:t>
      </w:r>
      <w:proofErr w:type="gramEnd"/>
      <w:r w:rsidRPr="00A54E28">
        <w:rPr>
          <w:vertAlign w:val="superscript"/>
        </w:rPr>
        <w:t>-1</w:t>
      </w:r>
      <w:r>
        <w:t xml:space="preserve"> and 7.6–11.3%.d</w:t>
      </w:r>
      <w:r w:rsidRPr="00A54E28">
        <w:rPr>
          <w:vertAlign w:val="superscript"/>
        </w:rPr>
        <w:t>-1</w:t>
      </w:r>
      <w:r>
        <w:t>, respectively. On the other hand, juveniles fed with </w:t>
      </w:r>
      <w:r>
        <w:rPr>
          <w:rStyle w:val="Emphasis"/>
          <w:color w:val="0E101A"/>
        </w:rPr>
        <w:t xml:space="preserve">G. </w:t>
      </w:r>
      <w:proofErr w:type="spellStart"/>
      <w:r>
        <w:rPr>
          <w:rStyle w:val="Emphasis"/>
          <w:color w:val="0E101A"/>
        </w:rPr>
        <w:t>bailinae</w:t>
      </w:r>
      <w:proofErr w:type="spellEnd"/>
      <w:r>
        <w:rPr>
          <w:rStyle w:val="Emphasis"/>
          <w:color w:val="0E101A"/>
        </w:rPr>
        <w:t xml:space="preserve"> extract</w:t>
      </w:r>
      <w:r>
        <w:t xml:space="preserve"> were stunted and had a poor growth performance. In this treatment, juveniles had a mean total weight gain ranging from 38.4 mg to 195.0 mg, ADGR of 0.9–4.3 </w:t>
      </w:r>
      <w:proofErr w:type="gramStart"/>
      <w:r>
        <w:t>mg.d</w:t>
      </w:r>
      <w:proofErr w:type="gramEnd"/>
      <w:r w:rsidRPr="00A54E28">
        <w:rPr>
          <w:vertAlign w:val="superscript"/>
        </w:rPr>
        <w:t>-1</w:t>
      </w:r>
      <w:r>
        <w:t>, and SGR of 3.5–5.1%.d</w:t>
      </w:r>
      <w:r w:rsidRPr="00A54E28">
        <w:rPr>
          <w:vertAlign w:val="superscript"/>
        </w:rPr>
        <w:t>-1</w:t>
      </w:r>
      <w:r>
        <w:t>. The growth performance of juveniles fed with </w:t>
      </w:r>
      <w:proofErr w:type="spellStart"/>
      <w:r>
        <w:rPr>
          <w:rStyle w:val="Emphasis"/>
          <w:color w:val="0E101A"/>
        </w:rPr>
        <w:t>Sargassum</w:t>
      </w:r>
      <w:proofErr w:type="spellEnd"/>
      <w:r>
        <w:t> spp. extract was not significantly different from that of the yield of </w:t>
      </w:r>
      <w:r>
        <w:rPr>
          <w:rStyle w:val="Emphasis"/>
          <w:color w:val="0E101A"/>
        </w:rPr>
        <w:t xml:space="preserve">L. </w:t>
      </w:r>
      <w:proofErr w:type="spellStart"/>
      <w:r>
        <w:rPr>
          <w:rStyle w:val="Emphasis"/>
          <w:color w:val="0E101A"/>
        </w:rPr>
        <w:t>papillosa</w:t>
      </w:r>
      <w:proofErr w:type="spellEnd"/>
      <w:r>
        <w:t>, particularly during experiments conducted in February–March 2017 and September–October 2017.</w:t>
      </w:r>
    </w:p>
    <w:p w:rsidR="0084672E" w:rsidRDefault="00BB61ED" w:rsidP="00BB61ED">
      <w:pPr>
        <w:pStyle w:val="NormalWeb"/>
        <w:spacing w:before="0" w:beforeAutospacing="0" w:after="0" w:afterAutospacing="0" w:line="480" w:lineRule="auto"/>
        <w:ind w:firstLine="720"/>
        <w:jc w:val="both"/>
        <w:rPr>
          <w:i/>
        </w:rPr>
      </w:pPr>
      <w:r w:rsidRPr="00524609">
        <w:rPr>
          <w:rStyle w:val="Emphasis"/>
          <w:b/>
          <w:i w:val="0"/>
        </w:rPr>
        <w:t>3.1.2 Survivorship</w:t>
      </w:r>
    </w:p>
    <w:p w:rsidR="00BB61ED" w:rsidRDefault="00BB61ED" w:rsidP="00BB61ED">
      <w:pPr>
        <w:pStyle w:val="NormalWeb"/>
        <w:spacing w:before="0" w:beforeAutospacing="0" w:after="0" w:afterAutospacing="0" w:line="480" w:lineRule="auto"/>
        <w:ind w:firstLine="720"/>
        <w:jc w:val="both"/>
        <w:rPr>
          <w:color w:val="0E101A"/>
          <w:lang w:val="en-PH" w:eastAsia="en-PH"/>
        </w:rPr>
      </w:pPr>
      <w:r w:rsidRPr="00A54E28">
        <w:rPr>
          <w:color w:val="0E101A"/>
          <w:lang w:val="en-PH" w:eastAsia="en-PH"/>
        </w:rPr>
        <w:t>The highest mean survival rates of sea cucumber juveniles were achieved by feeding </w:t>
      </w:r>
      <w:r w:rsidRPr="00A54E28">
        <w:rPr>
          <w:i/>
          <w:iCs/>
          <w:color w:val="0E101A"/>
          <w:lang w:val="en-PH" w:eastAsia="en-PH"/>
        </w:rPr>
        <w:t xml:space="preserve">L. </w:t>
      </w:r>
      <w:proofErr w:type="spellStart"/>
      <w:r w:rsidRPr="00A54E28">
        <w:rPr>
          <w:i/>
          <w:iCs/>
          <w:color w:val="0E101A"/>
          <w:lang w:val="en-PH" w:eastAsia="en-PH"/>
        </w:rPr>
        <w:t>papillosa</w:t>
      </w:r>
      <w:proofErr w:type="spellEnd"/>
      <w:r w:rsidRPr="00A54E28">
        <w:rPr>
          <w:i/>
          <w:iCs/>
          <w:color w:val="0E101A"/>
          <w:lang w:val="en-PH" w:eastAsia="en-PH"/>
        </w:rPr>
        <w:t> </w:t>
      </w:r>
      <w:r w:rsidRPr="00A54E28">
        <w:rPr>
          <w:color w:val="0E101A"/>
          <w:lang w:val="en-PH" w:eastAsia="en-PH"/>
        </w:rPr>
        <w:t>extract (54.6–56.8%). </w:t>
      </w:r>
      <w:proofErr w:type="spellStart"/>
      <w:r w:rsidRPr="00A54E28">
        <w:rPr>
          <w:i/>
          <w:iCs/>
          <w:color w:val="0E101A"/>
          <w:lang w:val="en-PH" w:eastAsia="en-PH"/>
        </w:rPr>
        <w:t>Sargassum</w:t>
      </w:r>
      <w:proofErr w:type="spellEnd"/>
      <w:r w:rsidRPr="00A54E28">
        <w:rPr>
          <w:color w:val="0E101A"/>
          <w:lang w:val="en-PH" w:eastAsia="en-PH"/>
        </w:rPr>
        <w:t> spp. also yielded mean survival rates, which did not significantly differ from the results of </w:t>
      </w:r>
      <w:r w:rsidRPr="00A54E28">
        <w:rPr>
          <w:i/>
          <w:iCs/>
          <w:color w:val="0E101A"/>
          <w:lang w:val="en-PH" w:eastAsia="en-PH"/>
        </w:rPr>
        <w:t xml:space="preserve">L. </w:t>
      </w:r>
      <w:proofErr w:type="spellStart"/>
      <w:r w:rsidRPr="00A54E28">
        <w:rPr>
          <w:i/>
          <w:iCs/>
          <w:color w:val="0E101A"/>
          <w:lang w:val="en-PH" w:eastAsia="en-PH"/>
        </w:rPr>
        <w:t>papillosa</w:t>
      </w:r>
      <w:proofErr w:type="spellEnd"/>
      <w:r w:rsidRPr="00A54E28">
        <w:rPr>
          <w:color w:val="0E101A"/>
          <w:lang w:val="en-PH" w:eastAsia="en-PH"/>
        </w:rPr>
        <w:t>, except during the May–June 2017 experiment. On the other hand, </w:t>
      </w:r>
      <w:r w:rsidRPr="00A54E28">
        <w:rPr>
          <w:i/>
          <w:iCs/>
          <w:color w:val="0E101A"/>
          <w:lang w:val="en-PH" w:eastAsia="en-PH"/>
        </w:rPr>
        <w:t xml:space="preserve">G. </w:t>
      </w:r>
      <w:proofErr w:type="spellStart"/>
      <w:r w:rsidRPr="00A54E28">
        <w:rPr>
          <w:i/>
          <w:iCs/>
          <w:color w:val="0E101A"/>
          <w:lang w:val="en-PH" w:eastAsia="en-PH"/>
        </w:rPr>
        <w:t>bailinae</w:t>
      </w:r>
      <w:proofErr w:type="spellEnd"/>
      <w:r w:rsidRPr="00A54E28">
        <w:rPr>
          <w:color w:val="0E101A"/>
          <w:lang w:val="en-PH" w:eastAsia="en-PH"/>
        </w:rPr>
        <w:t> feed extract yielded the lowest mean survival rates ranging from 8.8% to 19.8% in all experimental runs.</w:t>
      </w:r>
    </w:p>
    <w:p w:rsidR="0084672E" w:rsidRDefault="00BB61ED" w:rsidP="00BB61ED">
      <w:pPr>
        <w:pStyle w:val="NormalWeb"/>
        <w:spacing w:before="0" w:beforeAutospacing="0" w:after="0" w:afterAutospacing="0" w:line="480" w:lineRule="auto"/>
        <w:ind w:firstLine="720"/>
        <w:jc w:val="both"/>
        <w:rPr>
          <w:b/>
          <w:bCs/>
          <w:iCs/>
          <w:color w:val="0E101A"/>
          <w:lang w:val="en-PH" w:eastAsia="en-PH"/>
        </w:rPr>
      </w:pPr>
      <w:r w:rsidRPr="00A54E28">
        <w:rPr>
          <w:b/>
          <w:bCs/>
          <w:iCs/>
          <w:color w:val="0E101A"/>
          <w:lang w:val="en-PH" w:eastAsia="en-PH"/>
        </w:rPr>
        <w:t>3.1.3 Effect of the interaction of seaw</w:t>
      </w:r>
      <w:r w:rsidR="0084672E">
        <w:rPr>
          <w:b/>
          <w:bCs/>
          <w:iCs/>
          <w:color w:val="0E101A"/>
          <w:lang w:val="en-PH" w:eastAsia="en-PH"/>
        </w:rPr>
        <w:t xml:space="preserve">eed types and rearing </w:t>
      </w:r>
      <w:proofErr w:type="spellStart"/>
      <w:r w:rsidR="0084672E">
        <w:rPr>
          <w:b/>
          <w:bCs/>
          <w:iCs/>
          <w:color w:val="0E101A"/>
          <w:lang w:val="en-PH" w:eastAsia="en-PH"/>
        </w:rPr>
        <w:t>schedules</w:t>
      </w:r>
    </w:p>
    <w:p w:rsidR="00BB61ED" w:rsidRPr="00BB61ED" w:rsidRDefault="00BB61ED" w:rsidP="00BB61ED">
      <w:pPr>
        <w:pStyle w:val="NormalWeb"/>
        <w:spacing w:before="0" w:beforeAutospacing="0" w:after="0" w:afterAutospacing="0" w:line="480" w:lineRule="auto"/>
        <w:ind w:firstLine="720"/>
        <w:jc w:val="both"/>
      </w:pPr>
      <w:proofErr w:type="spellEnd"/>
      <w:r w:rsidRPr="00A54E28">
        <w:rPr>
          <w:color w:val="0E101A"/>
          <w:lang w:val="en-PH" w:eastAsia="en-PH"/>
        </w:rPr>
        <w:t>Table 2 shows the summary of the two-factor MANOVA. The analysis shows that there was no statistically significant interaction effect between seaweed treatment and rearing schedule on the combined dependent variables, </w:t>
      </w:r>
      <w:r w:rsidRPr="00A54E28">
        <w:rPr>
          <w:i/>
          <w:iCs/>
          <w:color w:val="0E101A"/>
          <w:lang w:val="en-PH" w:eastAsia="en-PH"/>
        </w:rPr>
        <w:t>F </w:t>
      </w:r>
      <w:r w:rsidRPr="00A54E28">
        <w:rPr>
          <w:color w:val="0E101A"/>
          <w:lang w:val="en-PH" w:eastAsia="en-PH"/>
        </w:rPr>
        <w:t>(8, 34) = 0.960; </w:t>
      </w:r>
      <w:r w:rsidRPr="00A54E28">
        <w:rPr>
          <w:i/>
          <w:iCs/>
          <w:color w:val="0E101A"/>
          <w:lang w:val="en-PH" w:eastAsia="en-PH"/>
        </w:rPr>
        <w:t>p </w:t>
      </w:r>
      <w:r>
        <w:rPr>
          <w:color w:val="0E101A"/>
          <w:lang w:val="en-PH" w:eastAsia="en-PH"/>
        </w:rPr>
        <w:t xml:space="preserve">= </w:t>
      </w:r>
      <w:r w:rsidRPr="00A54E28">
        <w:rPr>
          <w:color w:val="0E101A"/>
          <w:lang w:val="en-PH" w:eastAsia="en-PH"/>
        </w:rPr>
        <w:t xml:space="preserve">0.483, Wilks’ Λ = </w:t>
      </w:r>
      <w:r w:rsidRPr="00A54E28">
        <w:rPr>
          <w:color w:val="0E101A"/>
          <w:lang w:val="en-PH" w:eastAsia="en-PH"/>
        </w:rPr>
        <w:lastRenderedPageBreak/>
        <w:t>0.666. </w:t>
      </w:r>
      <w:r>
        <w:rPr>
          <w:color w:val="0E101A"/>
          <w:lang w:val="en-PH" w:eastAsia="en-PH"/>
        </w:rPr>
        <w:t xml:space="preserve"> </w:t>
      </w:r>
      <w:r w:rsidRPr="00A54E28">
        <w:rPr>
          <w:color w:val="0E101A"/>
          <w:lang w:val="en-PH" w:eastAsia="en-PH"/>
        </w:rPr>
        <w:t>Nevertheless, the results on simple main effects follow the previous findings that the collective results, namely growth and survival rates, were independently affected by varying seaweed types (p &lt;</w:t>
      </w:r>
      <w:r>
        <w:rPr>
          <w:color w:val="0E101A"/>
          <w:lang w:val="en-PH" w:eastAsia="en-PH"/>
        </w:rPr>
        <w:t xml:space="preserve"> </w:t>
      </w:r>
      <w:r w:rsidRPr="00A54E28">
        <w:rPr>
          <w:color w:val="0E101A"/>
          <w:lang w:val="en-PH" w:eastAsia="en-PH"/>
        </w:rPr>
        <w:t>0.001); and, similarly, affected by varying rearing schedules (p</w:t>
      </w:r>
      <w:r>
        <w:rPr>
          <w:color w:val="0E101A"/>
          <w:lang w:val="en-PH" w:eastAsia="en-PH"/>
        </w:rPr>
        <w:t xml:space="preserve"> </w:t>
      </w:r>
      <w:r w:rsidRPr="00A54E28">
        <w:rPr>
          <w:color w:val="0E101A"/>
          <w:lang w:val="en-PH" w:eastAsia="en-PH"/>
        </w:rPr>
        <w:t>&lt;</w:t>
      </w:r>
      <w:r>
        <w:rPr>
          <w:color w:val="0E101A"/>
          <w:lang w:val="en-PH" w:eastAsia="en-PH"/>
        </w:rPr>
        <w:t xml:space="preserve"> </w:t>
      </w:r>
      <w:r w:rsidRPr="00A54E28">
        <w:rPr>
          <w:color w:val="0E101A"/>
          <w:lang w:val="en-PH" w:eastAsia="en-PH"/>
        </w:rPr>
        <w:t>0.001). The latter result further implies that the yields of sea cucumber juveniles were different among rearing schedules, regardless of seaweed feed treatment.</w:t>
      </w:r>
    </w:p>
    <w:p w:rsidR="00BB61ED" w:rsidRDefault="00BB61ED" w:rsidP="00BB61ED">
      <w:pPr>
        <w:spacing w:line="480" w:lineRule="auto"/>
        <w:jc w:val="both"/>
        <w:rPr>
          <w:b/>
        </w:rPr>
      </w:pPr>
      <w:r w:rsidRPr="00787F1E">
        <w:rPr>
          <w:b/>
        </w:rPr>
        <w:t>3.2 Fresh and dried seaweed diets</w:t>
      </w:r>
    </w:p>
    <w:p w:rsidR="00BB61ED" w:rsidRPr="009176C2" w:rsidRDefault="00BB61ED" w:rsidP="00BB61ED">
      <w:pPr>
        <w:spacing w:line="480" w:lineRule="auto"/>
        <w:ind w:firstLine="720"/>
        <w:jc w:val="both"/>
      </w:pPr>
      <w:r w:rsidRPr="009176C2">
        <w:rPr>
          <w:color w:val="0E101A"/>
          <w:lang w:val="en-PH" w:eastAsia="en-PH"/>
        </w:rPr>
        <w:t>The results demonstrated that the performance of dried and fresh seaweed extracts as feeds for sea cucumber juveniles was similar. The experiment</w:t>
      </w:r>
      <w:r>
        <w:rPr>
          <w:color w:val="0E101A"/>
          <w:lang w:val="en-PH" w:eastAsia="en-PH"/>
        </w:rPr>
        <w:t>al runs were conducted in April–May and July–</w:t>
      </w:r>
      <w:r w:rsidRPr="009176C2">
        <w:rPr>
          <w:color w:val="0E101A"/>
          <w:lang w:val="en-PH" w:eastAsia="en-PH"/>
        </w:rPr>
        <w:t>August 2017. Growth rates are shown in Tables 3 and 4, while survival rates are illustrated in Figures 4 and 5.</w:t>
      </w:r>
    </w:p>
    <w:p w:rsidR="0084672E" w:rsidRDefault="00BB61ED" w:rsidP="00BB61ED">
      <w:pPr>
        <w:spacing w:line="480" w:lineRule="auto"/>
        <w:ind w:firstLine="720"/>
        <w:jc w:val="both"/>
        <w:rPr>
          <w:b/>
          <w:bCs/>
          <w:i/>
          <w:iCs/>
          <w:color w:val="0E101A"/>
          <w:lang w:val="en-PH" w:eastAsia="en-PH"/>
        </w:rPr>
      </w:pPr>
      <w:r w:rsidRPr="009176C2">
        <w:rPr>
          <w:b/>
          <w:bCs/>
          <w:color w:val="0E101A"/>
          <w:lang w:val="en-PH" w:eastAsia="en-PH"/>
        </w:rPr>
        <w:t>3.2.1 </w:t>
      </w:r>
      <w:r w:rsidRPr="009176C2">
        <w:rPr>
          <w:b/>
          <w:bCs/>
          <w:iCs/>
          <w:color w:val="0E101A"/>
          <w:lang w:val="en-PH" w:eastAsia="en-PH"/>
        </w:rPr>
        <w:t xml:space="preserve">Growth </w:t>
      </w:r>
      <w:proofErr w:type="spellStart"/>
      <w:r w:rsidRPr="009176C2">
        <w:rPr>
          <w:b/>
          <w:bCs/>
          <w:iCs/>
          <w:color w:val="0E101A"/>
          <w:lang w:val="en-PH" w:eastAsia="en-PH"/>
        </w:rPr>
        <w:t>performance</w:t>
      </w:r>
    </w:p>
    <w:p w:rsidR="00BB61ED" w:rsidRDefault="00BB61ED" w:rsidP="00BB61ED">
      <w:pPr>
        <w:spacing w:line="480" w:lineRule="auto"/>
        <w:ind w:firstLine="720"/>
        <w:jc w:val="both"/>
        <w:rPr>
          <w:color w:val="0E101A"/>
          <w:lang w:val="en-PH" w:eastAsia="en-PH"/>
        </w:rPr>
      </w:pPr>
      <w:proofErr w:type="spellEnd"/>
      <w:r w:rsidRPr="009176C2">
        <w:rPr>
          <w:color w:val="0E101A"/>
          <w:lang w:val="en-PH" w:eastAsia="en-PH"/>
        </w:rPr>
        <w:t>The growth increment and growth rates of sea cucumber juveniles were not significantly different when fed with fresh or dried seaweed extract. This was concluded after running an independent sample t-test for both seaweeds </w:t>
      </w:r>
      <w:r w:rsidRPr="009176C2">
        <w:rPr>
          <w:i/>
          <w:iCs/>
          <w:color w:val="0E101A"/>
          <w:lang w:val="en-PH" w:eastAsia="en-PH"/>
        </w:rPr>
        <w:t xml:space="preserve">L. </w:t>
      </w:r>
      <w:proofErr w:type="spellStart"/>
      <w:r w:rsidRPr="009176C2">
        <w:rPr>
          <w:i/>
          <w:iCs/>
          <w:color w:val="0E101A"/>
          <w:lang w:val="en-PH" w:eastAsia="en-PH"/>
        </w:rPr>
        <w:t>papillosa</w:t>
      </w:r>
      <w:proofErr w:type="spellEnd"/>
      <w:r w:rsidRPr="009176C2">
        <w:rPr>
          <w:color w:val="0E101A"/>
          <w:lang w:val="en-PH" w:eastAsia="en-PH"/>
        </w:rPr>
        <w:t> and </w:t>
      </w:r>
      <w:proofErr w:type="spellStart"/>
      <w:r w:rsidRPr="009176C2">
        <w:rPr>
          <w:i/>
          <w:iCs/>
          <w:color w:val="0E101A"/>
          <w:lang w:val="en-PH" w:eastAsia="en-PH"/>
        </w:rPr>
        <w:t>Sargassum</w:t>
      </w:r>
      <w:proofErr w:type="spellEnd"/>
      <w:r w:rsidRPr="009176C2">
        <w:rPr>
          <w:i/>
          <w:iCs/>
          <w:color w:val="0E101A"/>
          <w:lang w:val="en-PH" w:eastAsia="en-PH"/>
        </w:rPr>
        <w:t xml:space="preserve"> spp</w:t>
      </w:r>
      <w:r w:rsidRPr="009176C2">
        <w:rPr>
          <w:color w:val="0E101A"/>
          <w:lang w:val="en-PH" w:eastAsia="en-PH"/>
        </w:rPr>
        <w:t>. Consistent findings on growth per</w:t>
      </w:r>
      <w:r>
        <w:rPr>
          <w:color w:val="0E101A"/>
          <w:lang w:val="en-PH" w:eastAsia="en-PH"/>
        </w:rPr>
        <w:t>formance were observed in April–May 2017 and July–</w:t>
      </w:r>
      <w:r w:rsidRPr="009176C2">
        <w:rPr>
          <w:color w:val="0E101A"/>
          <w:lang w:val="en-PH" w:eastAsia="en-PH"/>
        </w:rPr>
        <w:t>August 2017. The results are shown in Table 3 and Table 4. </w:t>
      </w:r>
    </w:p>
    <w:p w:rsidR="0084672E" w:rsidRDefault="00BB61ED" w:rsidP="00BB61ED">
      <w:pPr>
        <w:spacing w:line="480" w:lineRule="auto"/>
        <w:ind w:firstLine="720"/>
        <w:jc w:val="both"/>
        <w:rPr>
          <w:b/>
          <w:i/>
        </w:rPr>
      </w:pPr>
      <w:r w:rsidRPr="009176C2">
        <w:rPr>
          <w:b/>
        </w:rPr>
        <w:t xml:space="preserve">3.2.2 </w:t>
      </w:r>
      <w:r w:rsidRPr="00524609">
        <w:rPr>
          <w:rStyle w:val="Emphasis"/>
          <w:b/>
          <w:i w:val="0"/>
        </w:rPr>
        <w:t>Survivorship</w:t>
      </w:r>
    </w:p>
    <w:p w:rsidR="00BB61ED" w:rsidRPr="009176C2" w:rsidRDefault="00BB61ED" w:rsidP="00BB61ED">
      <w:pPr>
        <w:spacing w:line="480" w:lineRule="auto"/>
        <w:ind w:firstLine="720"/>
        <w:jc w:val="both"/>
      </w:pPr>
      <w:r w:rsidRPr="009176C2">
        <w:rPr>
          <w:color w:val="0E101A"/>
          <w:lang w:val="en-PH" w:eastAsia="en-PH"/>
        </w:rPr>
        <w:t>The experiment also showed no significant difference in the survival rate of juveniles fed with fresh and dried seaweeds. For this experiment, maximum average survi</w:t>
      </w:r>
      <w:r>
        <w:rPr>
          <w:color w:val="0E101A"/>
          <w:lang w:val="en-PH" w:eastAsia="en-PH"/>
        </w:rPr>
        <w:t>val rates were achieved in July–</w:t>
      </w:r>
      <w:r w:rsidRPr="009176C2">
        <w:rPr>
          <w:color w:val="0E101A"/>
          <w:lang w:val="en-PH" w:eastAsia="en-PH"/>
        </w:rPr>
        <w:t>August 2017. </w:t>
      </w:r>
      <w:r w:rsidRPr="009176C2">
        <w:rPr>
          <w:i/>
          <w:iCs/>
          <w:color w:val="0E101A"/>
          <w:lang w:val="en-PH" w:eastAsia="en-PH"/>
        </w:rPr>
        <w:t xml:space="preserve">L. </w:t>
      </w:r>
      <w:proofErr w:type="spellStart"/>
      <w:r w:rsidRPr="009176C2">
        <w:rPr>
          <w:i/>
          <w:iCs/>
          <w:color w:val="0E101A"/>
          <w:lang w:val="en-PH" w:eastAsia="en-PH"/>
        </w:rPr>
        <w:t>papillosa</w:t>
      </w:r>
      <w:proofErr w:type="spellEnd"/>
      <w:r w:rsidRPr="009176C2">
        <w:rPr>
          <w:color w:val="0E101A"/>
          <w:lang w:val="en-PH" w:eastAsia="en-PH"/>
        </w:rPr>
        <w:t> fresh extract yielded a mean of 60.0 ± 16.5% survival rate for juveniles with no significant difference against dried </w:t>
      </w:r>
      <w:r w:rsidRPr="009176C2">
        <w:rPr>
          <w:i/>
          <w:iCs/>
          <w:color w:val="0E101A"/>
          <w:lang w:val="en-PH" w:eastAsia="en-PH"/>
        </w:rPr>
        <w:t xml:space="preserve">L. </w:t>
      </w:r>
      <w:proofErr w:type="spellStart"/>
      <w:r w:rsidRPr="009176C2">
        <w:rPr>
          <w:i/>
          <w:iCs/>
          <w:color w:val="0E101A"/>
          <w:lang w:val="en-PH" w:eastAsia="en-PH"/>
        </w:rPr>
        <w:t>papillosa</w:t>
      </w:r>
      <w:proofErr w:type="spellEnd"/>
      <w:r>
        <w:rPr>
          <w:color w:val="0E101A"/>
          <w:lang w:val="en-PH" w:eastAsia="en-PH"/>
        </w:rPr>
        <w:t> with 55.7 ± 11.0% (</w:t>
      </w:r>
      <w:r w:rsidRPr="009176C2">
        <w:rPr>
          <w:color w:val="0E101A"/>
          <w:lang w:val="en-PH" w:eastAsia="en-PH"/>
        </w:rPr>
        <w:t>t = 0.378, p &gt; 0.5). The mean survival rates obtained from using </w:t>
      </w:r>
      <w:proofErr w:type="spellStart"/>
      <w:r w:rsidRPr="009176C2">
        <w:rPr>
          <w:i/>
          <w:iCs/>
          <w:color w:val="0E101A"/>
          <w:lang w:val="en-PH" w:eastAsia="en-PH"/>
        </w:rPr>
        <w:t>Sargassum</w:t>
      </w:r>
      <w:proofErr w:type="spellEnd"/>
      <w:r w:rsidRPr="009176C2">
        <w:rPr>
          <w:color w:val="0E101A"/>
          <w:lang w:val="en-PH" w:eastAsia="en-PH"/>
        </w:rPr>
        <w:t> spp. fresh extract as feeds were 22.3 ±</w:t>
      </w:r>
      <w:r>
        <w:rPr>
          <w:color w:val="0E101A"/>
          <w:lang w:val="en-PH" w:eastAsia="en-PH"/>
        </w:rPr>
        <w:t xml:space="preserve"> 7.3% and 39.7 ± 9.9% for April–</w:t>
      </w:r>
      <w:r w:rsidRPr="009176C2">
        <w:rPr>
          <w:color w:val="0E101A"/>
          <w:lang w:val="en-PH" w:eastAsia="en-PH"/>
        </w:rPr>
        <w:t xml:space="preserve">May and </w:t>
      </w:r>
      <w:r>
        <w:rPr>
          <w:color w:val="0E101A"/>
          <w:lang w:val="en-PH" w:eastAsia="en-PH"/>
        </w:rPr>
        <w:t>July–</w:t>
      </w:r>
      <w:r w:rsidRPr="009176C2">
        <w:rPr>
          <w:color w:val="0E101A"/>
          <w:lang w:val="en-PH" w:eastAsia="en-PH"/>
        </w:rPr>
        <w:t xml:space="preserve">August 2017 runs, respectively. These </w:t>
      </w:r>
      <w:r w:rsidRPr="009176C2">
        <w:rPr>
          <w:color w:val="0E101A"/>
          <w:lang w:val="en-PH" w:eastAsia="en-PH"/>
        </w:rPr>
        <w:lastRenderedPageBreak/>
        <w:t>yields were not statistically different (p &gt; 0.05) from using dried </w:t>
      </w:r>
      <w:proofErr w:type="spellStart"/>
      <w:r w:rsidRPr="009176C2">
        <w:rPr>
          <w:i/>
          <w:iCs/>
          <w:color w:val="0E101A"/>
          <w:lang w:val="en-PH" w:eastAsia="en-PH"/>
        </w:rPr>
        <w:t>Sargassum</w:t>
      </w:r>
      <w:proofErr w:type="spellEnd"/>
      <w:r w:rsidRPr="009176C2">
        <w:rPr>
          <w:color w:val="0E101A"/>
          <w:lang w:val="en-PH" w:eastAsia="en-PH"/>
        </w:rPr>
        <w:t> spp. extract with mean survival rates of 21.0 ± 35.5% and 37.7 ± 9.9%, correspondingly, for the two runs conducted in 2017.  </w:t>
      </w:r>
    </w:p>
    <w:p w:rsidR="0084672E" w:rsidRDefault="00BB61ED" w:rsidP="00BA25D8">
      <w:pPr>
        <w:spacing w:line="480" w:lineRule="auto"/>
        <w:ind w:firstLine="720"/>
        <w:jc w:val="both"/>
        <w:rPr>
          <w:b/>
          <w:bCs/>
          <w:color w:val="0E101A"/>
          <w:lang w:val="en-PH" w:eastAsia="en-PH"/>
        </w:rPr>
      </w:pPr>
      <w:r w:rsidRPr="009176C2">
        <w:rPr>
          <w:b/>
          <w:bCs/>
          <w:color w:val="0E101A"/>
          <w:lang w:val="en-PH" w:eastAsia="en-PH"/>
        </w:rPr>
        <w:t>3.2.3 Effect of the interaction of fresh and dried seaweed t</w:t>
      </w:r>
      <w:r w:rsidR="0084672E">
        <w:rPr>
          <w:b/>
          <w:bCs/>
          <w:color w:val="0E101A"/>
          <w:lang w:val="en-PH" w:eastAsia="en-PH"/>
        </w:rPr>
        <w:t xml:space="preserve">reatments and rearing </w:t>
      </w:r>
      <w:proofErr w:type="spellStart"/>
      <w:r w:rsidR="0084672E">
        <w:rPr>
          <w:b/>
          <w:bCs/>
          <w:color w:val="0E101A"/>
          <w:lang w:val="en-PH" w:eastAsia="en-PH"/>
        </w:rPr>
        <w:t>schedules</w:t>
      </w:r>
    </w:p>
    <w:p w:rsidR="00BB61ED" w:rsidRPr="00787F1E" w:rsidRDefault="00BB61ED" w:rsidP="00BA25D8">
      <w:pPr>
        <w:spacing w:line="480" w:lineRule="auto"/>
        <w:ind w:firstLine="720"/>
        <w:jc w:val="both"/>
      </w:pPr>
      <w:proofErr w:type="spellEnd"/>
      <w:r w:rsidRPr="009176C2">
        <w:rPr>
          <w:color w:val="0E101A"/>
          <w:lang w:val="en-PH" w:eastAsia="en-PH"/>
        </w:rPr>
        <w:t>Results show that there was no significant interaction effect of seaweed treatments (fresh and dried) and rearing schedule on the</w:t>
      </w:r>
      <w:r>
        <w:rPr>
          <w:color w:val="0E101A"/>
          <w:lang w:val="en-PH" w:eastAsia="en-PH"/>
        </w:rPr>
        <w:t xml:space="preserve"> combined dependent variables—</w:t>
      </w:r>
      <w:r w:rsidRPr="009176C2">
        <w:rPr>
          <w:color w:val="0E101A"/>
          <w:lang w:val="en-PH" w:eastAsia="en-PH"/>
        </w:rPr>
        <w:t>growth and survival rate (</w:t>
      </w:r>
      <w:r w:rsidRPr="009176C2">
        <w:rPr>
          <w:i/>
          <w:iCs/>
          <w:color w:val="0E101A"/>
          <w:lang w:val="en-PH" w:eastAsia="en-PH"/>
        </w:rPr>
        <w:t>F </w:t>
      </w:r>
      <w:r w:rsidRPr="009176C2">
        <w:rPr>
          <w:color w:val="0E101A"/>
          <w:lang w:val="en-PH" w:eastAsia="en-PH"/>
        </w:rPr>
        <w:t>(9, 34.223) = 0.540; </w:t>
      </w:r>
      <w:r w:rsidRPr="009176C2">
        <w:rPr>
          <w:i/>
          <w:iCs/>
          <w:color w:val="0E101A"/>
          <w:lang w:val="en-PH" w:eastAsia="en-PH"/>
        </w:rPr>
        <w:t>p </w:t>
      </w:r>
      <w:r w:rsidRPr="009176C2">
        <w:rPr>
          <w:color w:val="0E101A"/>
          <w:lang w:val="en-PH" w:eastAsia="en-PH"/>
        </w:rPr>
        <w:t>= 0.835, Wilks’ Λ = 0.724). In addition, the simple main effect of the seaweed diet was not significant towards growth and survival rates of sea cucumber juveniles (p</w:t>
      </w:r>
      <w:r>
        <w:rPr>
          <w:color w:val="0E101A"/>
          <w:lang w:val="en-PH" w:eastAsia="en-PH"/>
        </w:rPr>
        <w:t xml:space="preserve"> </w:t>
      </w:r>
      <w:r w:rsidRPr="009176C2">
        <w:rPr>
          <w:color w:val="0E101A"/>
          <w:lang w:val="en-PH" w:eastAsia="en-PH"/>
        </w:rPr>
        <w:t>=</w:t>
      </w:r>
      <w:r>
        <w:rPr>
          <w:color w:val="0E101A"/>
          <w:lang w:val="en-PH" w:eastAsia="en-PH"/>
        </w:rPr>
        <w:t xml:space="preserve"> </w:t>
      </w:r>
      <w:r w:rsidRPr="009176C2">
        <w:rPr>
          <w:color w:val="0E101A"/>
          <w:lang w:val="en-PH" w:eastAsia="en-PH"/>
        </w:rPr>
        <w:t>0.769), while notably, there was significance in the main effect of the rearing schedule on growth and survival rates (Table 5). The latter result further implies that the performance of juveniles was better in</w:t>
      </w:r>
      <w:r>
        <w:rPr>
          <w:color w:val="0E101A"/>
          <w:lang w:val="en-PH" w:eastAsia="en-PH"/>
        </w:rPr>
        <w:t xml:space="preserve"> July-August 2017 than in April–</w:t>
      </w:r>
      <w:r w:rsidRPr="009176C2">
        <w:rPr>
          <w:color w:val="0E101A"/>
          <w:lang w:val="en-PH" w:eastAsia="en-PH"/>
        </w:rPr>
        <w:t>May 2017, regardless of seaweed feed type.</w:t>
      </w:r>
    </w:p>
    <w:p w:rsidR="00BB61ED" w:rsidRPr="000F0486" w:rsidRDefault="00BB61ED" w:rsidP="00BB61ED">
      <w:pPr>
        <w:spacing w:line="480" w:lineRule="auto"/>
        <w:ind w:right="207"/>
        <w:rPr>
          <w:b/>
        </w:rPr>
      </w:pPr>
      <w:r w:rsidRPr="000F0486">
        <w:rPr>
          <w:b/>
        </w:rPr>
        <w:t>3.3 Different seaweed feed rations</w:t>
      </w:r>
    </w:p>
    <w:p w:rsidR="0084672E" w:rsidRDefault="0084672E" w:rsidP="00BB61ED">
      <w:pPr>
        <w:spacing w:line="480" w:lineRule="auto"/>
        <w:ind w:right="207" w:firstLine="720"/>
        <w:rPr>
          <w:i/>
          <w:iCs/>
          <w:color w:val="0E101A"/>
          <w:lang w:val="en-PH" w:eastAsia="en-PH"/>
        </w:rPr>
      </w:pPr>
      <w:r>
        <w:rPr>
          <w:b/>
          <w:bCs/>
          <w:color w:val="0E101A"/>
          <w:lang w:val="en-PH" w:eastAsia="en-PH"/>
        </w:rPr>
        <w:t>3.3.1 Growth performance</w:t>
      </w:r>
      <w:r w:rsidR="00BB61ED" w:rsidRPr="00410B16">
        <w:rPr>
          <w:i/>
          <w:iCs/>
          <w:color w:val="0E101A"/>
          <w:lang w:val="en-PH" w:eastAsia="en-PH"/>
        </w:rPr>
        <w:t> </w:t>
      </w:r>
    </w:p>
    <w:p w:rsidR="00BB61ED" w:rsidRDefault="00BB61ED" w:rsidP="00BB61ED">
      <w:pPr>
        <w:spacing w:line="480" w:lineRule="auto"/>
        <w:ind w:right="207" w:firstLine="720"/>
        <w:rPr>
          <w:b/>
          <w:color w:val="FF0000"/>
        </w:rPr>
      </w:pPr>
      <w:r w:rsidRPr="00410B16">
        <w:rPr>
          <w:color w:val="0E101A"/>
          <w:lang w:val="en-PH" w:eastAsia="en-PH"/>
        </w:rPr>
        <w:t>During t</w:t>
      </w:r>
      <w:r>
        <w:rPr>
          <w:color w:val="0E101A"/>
          <w:lang w:val="en-PH" w:eastAsia="en-PH"/>
        </w:rPr>
        <w:t>he experiment conducted in June–</w:t>
      </w:r>
      <w:r w:rsidRPr="00410B16">
        <w:rPr>
          <w:color w:val="0E101A"/>
          <w:lang w:val="en-PH" w:eastAsia="en-PH"/>
        </w:rPr>
        <w:t>July 2017, </w:t>
      </w:r>
      <w:r w:rsidRPr="00410B16">
        <w:rPr>
          <w:i/>
          <w:iCs/>
          <w:color w:val="0E101A"/>
          <w:lang w:val="en-PH" w:eastAsia="en-PH"/>
        </w:rPr>
        <w:t xml:space="preserve">H. </w:t>
      </w:r>
      <w:proofErr w:type="spellStart"/>
      <w:r w:rsidRPr="00410B16">
        <w:rPr>
          <w:i/>
          <w:iCs/>
          <w:color w:val="0E101A"/>
          <w:lang w:val="en-PH" w:eastAsia="en-PH"/>
        </w:rPr>
        <w:t>scabra</w:t>
      </w:r>
      <w:proofErr w:type="spellEnd"/>
      <w:r w:rsidRPr="00410B16">
        <w:rPr>
          <w:color w:val="0E101A"/>
          <w:lang w:val="en-PH" w:eastAsia="en-PH"/>
        </w:rPr>
        <w:t> juveniles fed at varying rations of </w:t>
      </w:r>
      <w:proofErr w:type="spellStart"/>
      <w:r w:rsidRPr="00410B16">
        <w:rPr>
          <w:i/>
          <w:iCs/>
          <w:color w:val="0E101A"/>
          <w:lang w:val="en-PH" w:eastAsia="en-PH"/>
        </w:rPr>
        <w:t>Sargassum</w:t>
      </w:r>
      <w:proofErr w:type="spellEnd"/>
      <w:r w:rsidRPr="00410B16">
        <w:rPr>
          <w:color w:val="0E101A"/>
          <w:lang w:val="en-PH" w:eastAsia="en-PH"/>
        </w:rPr>
        <w:t xml:space="preserve"> sp. extract showed significantly different growths in terms of TWG, ADGR, and SGR (Table 6). Post hoc analysis further revealed that the feed ration of 7.5 and 9.0 </w:t>
      </w:r>
      <w:proofErr w:type="gramStart"/>
      <w:r w:rsidRPr="00410B16">
        <w:rPr>
          <w:color w:val="0E101A"/>
          <w:lang w:val="en-PH" w:eastAsia="en-PH"/>
        </w:rPr>
        <w:t>L.d</w:t>
      </w:r>
      <w:proofErr w:type="gramEnd"/>
      <w:r w:rsidRPr="00410B16">
        <w:rPr>
          <w:color w:val="0E101A"/>
          <w:vertAlign w:val="superscript"/>
          <w:lang w:val="en-PH" w:eastAsia="en-PH"/>
        </w:rPr>
        <w:t>-1</w:t>
      </w:r>
      <w:r w:rsidRPr="00410B16">
        <w:rPr>
          <w:color w:val="0E101A"/>
          <w:lang w:val="en-PH" w:eastAsia="en-PH"/>
        </w:rPr>
        <w:t xml:space="preserve"> yielded the highest values of growth rates with significant differences against the two lower feed rations, 4.5 and 6.0 L.d</w:t>
      </w:r>
      <w:r w:rsidRPr="00410B16">
        <w:rPr>
          <w:color w:val="0E101A"/>
          <w:vertAlign w:val="superscript"/>
          <w:lang w:val="en-PH" w:eastAsia="en-PH"/>
        </w:rPr>
        <w:t>-1</w:t>
      </w:r>
      <w:r w:rsidRPr="00410B16">
        <w:rPr>
          <w:color w:val="0E101A"/>
          <w:lang w:val="en-PH" w:eastAsia="en-PH"/>
        </w:rPr>
        <w:t xml:space="preserve"> (p &lt; 0.05). However, the experi</w:t>
      </w:r>
      <w:r>
        <w:rPr>
          <w:color w:val="0E101A"/>
          <w:lang w:val="en-PH" w:eastAsia="en-PH"/>
        </w:rPr>
        <w:t>mental run conducted in October–</w:t>
      </w:r>
      <w:r w:rsidRPr="00410B16">
        <w:rPr>
          <w:color w:val="0E101A"/>
          <w:lang w:val="en-PH" w:eastAsia="en-PH"/>
        </w:rPr>
        <w:t>November 2017 did not demonstrate a consistent result as the previous run. During the second run, the different feed rations had no significant difference in terms of the growth performance of juveniles (p &gt; 0.05).</w:t>
      </w:r>
    </w:p>
    <w:p w:rsidR="0084672E" w:rsidRDefault="0084672E" w:rsidP="00BB61ED">
      <w:pPr>
        <w:spacing w:line="480" w:lineRule="auto"/>
        <w:ind w:right="207" w:firstLine="720"/>
        <w:rPr>
          <w:b/>
          <w:bCs/>
          <w:color w:val="0E101A"/>
          <w:lang w:val="en-PH" w:eastAsia="en-PH"/>
        </w:rPr>
      </w:pPr>
      <w:r>
        <w:rPr>
          <w:b/>
          <w:bCs/>
          <w:color w:val="0E101A"/>
          <w:lang w:val="en-PH" w:eastAsia="en-PH"/>
        </w:rPr>
        <w:t xml:space="preserve">3.3.2 </w:t>
      </w:r>
      <w:proofErr w:type="spellStart"/>
      <w:r>
        <w:rPr>
          <w:b/>
          <w:bCs/>
          <w:color w:val="0E101A"/>
          <w:lang w:val="en-PH" w:eastAsia="en-PH"/>
        </w:rPr>
        <w:t>Survivorship</w:t>
      </w:r>
    </w:p>
    <w:p w:rsidR="00BB61ED" w:rsidRDefault="00BB61ED" w:rsidP="00BB61ED">
      <w:pPr>
        <w:spacing w:line="480" w:lineRule="auto"/>
        <w:ind w:right="207" w:firstLine="720"/>
        <w:rPr>
          <w:b/>
          <w:color w:val="FF0000"/>
        </w:rPr>
      </w:pPr>
      <w:proofErr w:type="spellEnd"/>
      <w:r w:rsidRPr="00410B16">
        <w:rPr>
          <w:color w:val="0E101A"/>
          <w:lang w:val="en-PH" w:eastAsia="en-PH"/>
        </w:rPr>
        <w:lastRenderedPageBreak/>
        <w:t>The survivorship of juveniles did not significantly differ across varying feed rations from experimental runs conducted in June and October 2017. The mean survival rates ranged from 17.2% to 18.8% for 4.5</w:t>
      </w:r>
      <w:r>
        <w:rPr>
          <w:color w:val="0E101A"/>
          <w:lang w:val="en-PH" w:eastAsia="en-PH"/>
        </w:rPr>
        <w:t xml:space="preserve"> </w:t>
      </w:r>
      <w:proofErr w:type="gramStart"/>
      <w:r w:rsidRPr="00410B16">
        <w:rPr>
          <w:color w:val="0E101A"/>
          <w:lang w:val="en-PH" w:eastAsia="en-PH"/>
        </w:rPr>
        <w:t>L.d</w:t>
      </w:r>
      <w:proofErr w:type="gramEnd"/>
      <w:r w:rsidRPr="00410B16">
        <w:rPr>
          <w:color w:val="0E101A"/>
          <w:vertAlign w:val="superscript"/>
          <w:lang w:val="en-PH" w:eastAsia="en-PH"/>
        </w:rPr>
        <w:t>-1</w:t>
      </w:r>
      <w:r w:rsidRPr="00410B16">
        <w:rPr>
          <w:color w:val="0E101A"/>
          <w:lang w:val="en-PH" w:eastAsia="en-PH"/>
        </w:rPr>
        <w:t>, 14.5–24.0% for 6.0</w:t>
      </w:r>
      <w:r>
        <w:rPr>
          <w:color w:val="0E101A"/>
          <w:lang w:val="en-PH" w:eastAsia="en-PH"/>
        </w:rPr>
        <w:t xml:space="preserve"> </w:t>
      </w:r>
      <w:r w:rsidRPr="00410B16">
        <w:rPr>
          <w:color w:val="0E101A"/>
          <w:lang w:val="en-PH" w:eastAsia="en-PH"/>
        </w:rPr>
        <w:t>L.d</w:t>
      </w:r>
      <w:r w:rsidRPr="00410B16">
        <w:rPr>
          <w:color w:val="0E101A"/>
          <w:vertAlign w:val="superscript"/>
          <w:lang w:val="en-PH" w:eastAsia="en-PH"/>
        </w:rPr>
        <w:t>-1</w:t>
      </w:r>
      <w:r w:rsidRPr="00410B16">
        <w:rPr>
          <w:color w:val="0E101A"/>
          <w:lang w:val="en-PH" w:eastAsia="en-PH"/>
        </w:rPr>
        <w:t>, 19.0–25.7% for 7.5</w:t>
      </w:r>
      <w:r>
        <w:rPr>
          <w:color w:val="0E101A"/>
          <w:lang w:val="en-PH" w:eastAsia="en-PH"/>
        </w:rPr>
        <w:t xml:space="preserve"> </w:t>
      </w:r>
      <w:r w:rsidRPr="00410B16">
        <w:rPr>
          <w:color w:val="0E101A"/>
          <w:lang w:val="en-PH" w:eastAsia="en-PH"/>
        </w:rPr>
        <w:t>L.d</w:t>
      </w:r>
      <w:r w:rsidRPr="00410B16">
        <w:rPr>
          <w:color w:val="0E101A"/>
          <w:vertAlign w:val="superscript"/>
          <w:lang w:val="en-PH" w:eastAsia="en-PH"/>
        </w:rPr>
        <w:t>-1</w:t>
      </w:r>
      <w:r w:rsidRPr="00410B16">
        <w:rPr>
          <w:color w:val="0E101A"/>
          <w:lang w:val="en-PH" w:eastAsia="en-PH"/>
        </w:rPr>
        <w:t>, and 18.7–25.3% for 9.0</w:t>
      </w:r>
      <w:r>
        <w:rPr>
          <w:color w:val="0E101A"/>
          <w:lang w:val="en-PH" w:eastAsia="en-PH"/>
        </w:rPr>
        <w:t xml:space="preserve"> </w:t>
      </w:r>
      <w:r w:rsidRPr="00410B16">
        <w:rPr>
          <w:color w:val="0E101A"/>
          <w:lang w:val="en-PH" w:eastAsia="en-PH"/>
        </w:rPr>
        <w:t>L.d</w:t>
      </w:r>
      <w:r w:rsidRPr="00410B16">
        <w:rPr>
          <w:color w:val="0E101A"/>
          <w:vertAlign w:val="superscript"/>
          <w:lang w:val="en-PH" w:eastAsia="en-PH"/>
        </w:rPr>
        <w:t>-1</w:t>
      </w:r>
      <w:r w:rsidRPr="00410B16">
        <w:rPr>
          <w:color w:val="0E101A"/>
          <w:lang w:val="en-PH" w:eastAsia="en-PH"/>
        </w:rPr>
        <w:t xml:space="preserve"> feed ration. The mean values for survival rates were not significantly different at p &gt; 0.05, as shown in Figure 6.</w:t>
      </w:r>
    </w:p>
    <w:p w:rsidR="0084672E" w:rsidRDefault="00BB61ED" w:rsidP="00BA25D8">
      <w:pPr>
        <w:spacing w:line="480" w:lineRule="auto"/>
        <w:ind w:right="207" w:firstLine="720"/>
        <w:rPr>
          <w:rStyle w:val="Strong"/>
          <w:color w:val="0E101A"/>
        </w:rPr>
      </w:pPr>
      <w:r w:rsidRPr="00892506">
        <w:rPr>
          <w:rStyle w:val="Strong"/>
          <w:color w:val="0E101A"/>
        </w:rPr>
        <w:t>3.3.3 Effect of the interaction of varying fee</w:t>
      </w:r>
      <w:r w:rsidR="0084672E">
        <w:rPr>
          <w:rStyle w:val="Strong"/>
          <w:color w:val="0E101A"/>
        </w:rPr>
        <w:t xml:space="preserve">d rations and rearing </w:t>
      </w:r>
      <w:proofErr w:type="spellStart"/>
      <w:r w:rsidR="0084672E">
        <w:rPr>
          <w:rStyle w:val="Strong"/>
          <w:color w:val="0E101A"/>
        </w:rPr>
        <w:t>schedules</w:t>
      </w:r>
    </w:p>
    <w:p w:rsidR="00BB61ED" w:rsidRPr="00BA25D8" w:rsidRDefault="00BB61ED" w:rsidP="00BA25D8">
      <w:pPr>
        <w:spacing w:line="480" w:lineRule="auto"/>
        <w:ind w:right="207" w:firstLine="720"/>
        <w:rPr>
          <w:b/>
          <w:color w:val="FF0000"/>
        </w:rPr>
      </w:pPr>
      <w:proofErr w:type="spellEnd"/>
      <w:r w:rsidRPr="00892506">
        <w:t>Results showed that there was a statistically significant interaction effect of the two factors, as mentioned earlier, on the growth and survivorship of sea cucumber juveniles (</w:t>
      </w:r>
      <w:r w:rsidRPr="00892506">
        <w:rPr>
          <w:rStyle w:val="Emphasis"/>
          <w:color w:val="0E101A"/>
        </w:rPr>
        <w:t>F </w:t>
      </w:r>
      <w:r w:rsidRPr="00892506">
        <w:t>(9,34.223) = 5.266; </w:t>
      </w:r>
      <w:r w:rsidRPr="00892506">
        <w:rPr>
          <w:rStyle w:val="Emphasis"/>
          <w:color w:val="0E101A"/>
        </w:rPr>
        <w:t>p </w:t>
      </w:r>
      <w:r w:rsidRPr="00892506">
        <w:t>&lt;</w:t>
      </w:r>
      <w:r>
        <w:t xml:space="preserve"> </w:t>
      </w:r>
      <w:r w:rsidRPr="00892506">
        <w:t>0.001, Wilks’ Λ = 0.121). Furthermore, simple main effects of both factors (seaweed diet and schedule) on the combined growth and survival rate variables were also significant. This further implies that the performance of juveniles was different between the two rearing schedules, regardless of feed treatment.</w:t>
      </w:r>
    </w:p>
    <w:p w:rsidR="00BB61ED" w:rsidRDefault="00BB61ED" w:rsidP="00BB61ED">
      <w:pPr>
        <w:autoSpaceDE w:val="0"/>
        <w:autoSpaceDN w:val="0"/>
        <w:adjustRightInd w:val="0"/>
        <w:spacing w:line="480" w:lineRule="auto"/>
        <w:jc w:val="both"/>
        <w:rPr>
          <w:b/>
        </w:rPr>
      </w:pPr>
      <w:r w:rsidRPr="00787F1E">
        <w:rPr>
          <w:b/>
        </w:rPr>
        <w:t>3.4 Water Quality</w:t>
      </w:r>
    </w:p>
    <w:p w:rsidR="00BB61ED" w:rsidRDefault="00BB61ED" w:rsidP="00BB61ED">
      <w:pPr>
        <w:autoSpaceDE w:val="0"/>
        <w:autoSpaceDN w:val="0"/>
        <w:adjustRightInd w:val="0"/>
        <w:spacing w:line="480" w:lineRule="auto"/>
        <w:ind w:firstLine="720"/>
        <w:jc w:val="both"/>
        <w:rPr>
          <w:b/>
        </w:rPr>
      </w:pPr>
      <w:r w:rsidRPr="00892506">
        <w:rPr>
          <w:color w:val="0E101A"/>
          <w:lang w:val="en-PH" w:eastAsia="en-PH"/>
        </w:rPr>
        <w:t>The water temperature range in tanks was observed at 25.8–31.1°C for the entire duration of various experiments. Water temperature was significantly highest during April, May, and June 2017, with means of 28.8 ± 0.7, 28.6 ± 1.0, and 28.4 ± 0.9 °C, respectively, p &lt; 0.05 (Figure 7). During these months, high survivorship was observed in Experiment 1 (different seaweed types) with a maximum mean of 57% from </w:t>
      </w:r>
      <w:r w:rsidRPr="00892506">
        <w:rPr>
          <w:i/>
          <w:iCs/>
          <w:color w:val="0E101A"/>
          <w:lang w:val="en-PH" w:eastAsia="en-PH"/>
        </w:rPr>
        <w:t xml:space="preserve">L. </w:t>
      </w:r>
      <w:proofErr w:type="spellStart"/>
      <w:r w:rsidRPr="00892506">
        <w:rPr>
          <w:i/>
          <w:iCs/>
          <w:color w:val="0E101A"/>
          <w:lang w:val="en-PH" w:eastAsia="en-PH"/>
        </w:rPr>
        <w:t>papillosa</w:t>
      </w:r>
      <w:proofErr w:type="spellEnd"/>
      <w:r w:rsidRPr="00892506">
        <w:rPr>
          <w:color w:val="0E101A"/>
          <w:lang w:val="en-PH" w:eastAsia="en-PH"/>
        </w:rPr>
        <w:t> feed treatment. Similarly, high survival rates from Experiment 2 (fresh and dried seaweed) were also observed from July to August 2017. The coldest water in tanks was observed during February and November 2017, with a mean of 26.6°C. In the November 2017 experiment, survival rates of juveniles were less than 20% in all treatments.</w:t>
      </w:r>
    </w:p>
    <w:p w:rsidR="00BB61ED" w:rsidRPr="00524609" w:rsidRDefault="00BB61ED" w:rsidP="00524609">
      <w:pPr>
        <w:autoSpaceDE w:val="0"/>
        <w:autoSpaceDN w:val="0"/>
        <w:adjustRightInd w:val="0"/>
        <w:spacing w:line="480" w:lineRule="auto"/>
        <w:ind w:firstLine="720"/>
        <w:jc w:val="both"/>
        <w:rPr>
          <w:b/>
        </w:rPr>
      </w:pPr>
      <w:r w:rsidRPr="00892506">
        <w:rPr>
          <w:color w:val="0E101A"/>
          <w:lang w:val="en-PH" w:eastAsia="en-PH"/>
        </w:rPr>
        <w:t xml:space="preserve">The water salinity was also highest in April, May, and June with 34.7 ± 0.5, 34.8 ±1.0, and 35.1 ± 0.7 </w:t>
      </w:r>
      <w:proofErr w:type="spellStart"/>
      <w:r w:rsidRPr="00892506">
        <w:rPr>
          <w:color w:val="0E101A"/>
          <w:lang w:val="en-PH" w:eastAsia="en-PH"/>
        </w:rPr>
        <w:t>ppt</w:t>
      </w:r>
      <w:proofErr w:type="spellEnd"/>
      <w:r w:rsidRPr="00892506">
        <w:rPr>
          <w:color w:val="0E101A"/>
          <w:lang w:val="en-PH" w:eastAsia="en-PH"/>
        </w:rPr>
        <w:t xml:space="preserve">, respectively. Salinity started to drop from July to November except for a slight </w:t>
      </w:r>
      <w:r w:rsidRPr="00892506">
        <w:rPr>
          <w:color w:val="0E101A"/>
          <w:lang w:val="en-PH" w:eastAsia="en-PH"/>
        </w:rPr>
        <w:lastRenderedPageBreak/>
        <w:t xml:space="preserve">spike in September 2017. The lowest mean salinity was 33.2 ± 1.0 </w:t>
      </w:r>
      <w:proofErr w:type="spellStart"/>
      <w:r w:rsidRPr="00892506">
        <w:rPr>
          <w:color w:val="0E101A"/>
          <w:lang w:val="en-PH" w:eastAsia="en-PH"/>
        </w:rPr>
        <w:t>ppt</w:t>
      </w:r>
      <w:proofErr w:type="spellEnd"/>
      <w:r w:rsidRPr="00892506">
        <w:rPr>
          <w:color w:val="0E101A"/>
          <w:lang w:val="en-PH" w:eastAsia="en-PH"/>
        </w:rPr>
        <w:t xml:space="preserve"> during October 2017. The salinity measurements observed in tanks ranged from 32.2 </w:t>
      </w:r>
      <w:proofErr w:type="spellStart"/>
      <w:r w:rsidRPr="00892506">
        <w:rPr>
          <w:color w:val="0E101A"/>
          <w:lang w:val="en-PH" w:eastAsia="en-PH"/>
        </w:rPr>
        <w:t>ppt</w:t>
      </w:r>
      <w:proofErr w:type="spellEnd"/>
      <w:r w:rsidRPr="00892506">
        <w:rPr>
          <w:color w:val="0E101A"/>
          <w:lang w:val="en-PH" w:eastAsia="en-PH"/>
        </w:rPr>
        <w:t xml:space="preserve"> to 36.3 ppt. Figure 8 shows the trend in water salinity in experimental tanks for nurseries conducted in 2017, with significant differences at p &lt; 0.05.</w:t>
      </w:r>
    </w:p>
    <w:p w:rsidR="00BB61ED" w:rsidRPr="00892506" w:rsidRDefault="00BB61ED" w:rsidP="00BB61ED">
      <w:pPr>
        <w:autoSpaceDE w:val="0"/>
        <w:autoSpaceDN w:val="0"/>
        <w:adjustRightInd w:val="0"/>
        <w:spacing w:line="480" w:lineRule="auto"/>
        <w:jc w:val="both"/>
      </w:pPr>
      <w:r w:rsidRPr="00892506">
        <w:t xml:space="preserve">           Dissolved oxygen (DO) concentrations were highest during the wet months, coinciding with periods of observed colder water temperatures. Highest DO was observed during November 2017 with a mean of 8.32 ± 0.5 </w:t>
      </w:r>
      <w:proofErr w:type="gramStart"/>
      <w:r w:rsidRPr="00892506">
        <w:t>mg.L</w:t>
      </w:r>
      <w:proofErr w:type="gramEnd"/>
      <w:r w:rsidRPr="00892506">
        <w:t xml:space="preserve">-1, followed by March with 8.0 ± 0.6 mg.L-1 and February 2017 with  7.9 ± 0.9 mg.L-1. In contrast, the lowest mean DO was during April 2017 with 6.1 ± 0.5 </w:t>
      </w:r>
      <w:proofErr w:type="gramStart"/>
      <w:r w:rsidRPr="00892506">
        <w:t>mg.L</w:t>
      </w:r>
      <w:proofErr w:type="gramEnd"/>
      <w:r w:rsidRPr="00892506">
        <w:t>-1. The mean values for DO were also significantly different, as shown in Figure 9.</w:t>
      </w:r>
    </w:p>
    <w:p w:rsidR="00BA25D8" w:rsidRDefault="00BB61ED" w:rsidP="00BA25D8">
      <w:pPr>
        <w:autoSpaceDE w:val="0"/>
        <w:autoSpaceDN w:val="0"/>
        <w:adjustRightInd w:val="0"/>
        <w:spacing w:line="480" w:lineRule="auto"/>
        <w:jc w:val="both"/>
      </w:pPr>
      <w:r w:rsidRPr="00892506">
        <w:t xml:space="preserve">           The average pH measurements were almost stable from February to November 2017 with no significant difference (p &gt; 0.05), as shown in Figure 10. The maximum pH measurement was observed at 8.8, while the minimum observed pH was 7.90. The trend in water pH did not follow any pattern of seasonality.</w:t>
      </w:r>
    </w:p>
    <w:p w:rsidR="00BB61ED" w:rsidRPr="00BA25D8" w:rsidRDefault="00BB61ED" w:rsidP="00BA25D8">
      <w:pPr>
        <w:autoSpaceDE w:val="0"/>
        <w:autoSpaceDN w:val="0"/>
        <w:adjustRightInd w:val="0"/>
        <w:spacing w:line="480" w:lineRule="auto"/>
        <w:jc w:val="both"/>
      </w:pPr>
      <w:r w:rsidRPr="00787F1E">
        <w:rPr>
          <w:b/>
        </w:rPr>
        <w:t>4. Discussion</w:t>
      </w:r>
    </w:p>
    <w:p w:rsidR="0084672E" w:rsidRDefault="00BB61ED" w:rsidP="00BB61ED">
      <w:pPr>
        <w:spacing w:line="480" w:lineRule="auto"/>
        <w:ind w:firstLine="720"/>
        <w:jc w:val="both"/>
        <w:rPr>
          <w:b/>
          <w:bCs/>
          <w:i/>
          <w:iCs/>
          <w:color w:val="0E101A"/>
          <w:lang w:val="en-PH" w:eastAsia="en-PH"/>
        </w:rPr>
      </w:pPr>
      <w:r w:rsidRPr="00805A77">
        <w:rPr>
          <w:b/>
          <w:bCs/>
          <w:iCs/>
          <w:color w:val="0E101A"/>
          <w:lang w:val="en-PH" w:eastAsia="en-PH"/>
        </w:rPr>
        <w:t xml:space="preserve">4.1 On different seaweed </w:t>
      </w:r>
      <w:proofErr w:type="spellStart"/>
      <w:r w:rsidRPr="00805A77">
        <w:rPr>
          <w:b/>
          <w:bCs/>
          <w:iCs/>
          <w:color w:val="0E101A"/>
          <w:lang w:val="en-PH" w:eastAsia="en-PH"/>
        </w:rPr>
        <w:t>types</w:t>
      </w:r>
    </w:p>
    <w:p w:rsidR="00BB61ED" w:rsidRDefault="00BB61ED" w:rsidP="00BB61ED">
      <w:pPr>
        <w:spacing w:line="480" w:lineRule="auto"/>
        <w:ind w:firstLine="720"/>
        <w:jc w:val="both"/>
        <w:rPr>
          <w:b/>
        </w:rPr>
      </w:pPr>
      <w:proofErr w:type="spellEnd"/>
      <w:r w:rsidRPr="00811E2C">
        <w:rPr>
          <w:color w:val="0E101A"/>
          <w:lang w:val="en-PH" w:eastAsia="en-PH"/>
        </w:rPr>
        <w:t>The biochemical composition of seaweeds used and the physical quality of the seaweed extracts could help elucidate the results of this study. Some studies compared proximate and nutrient content analysis on </w:t>
      </w:r>
      <w:proofErr w:type="spellStart"/>
      <w:r w:rsidRPr="00811E2C">
        <w:rPr>
          <w:i/>
          <w:iCs/>
          <w:color w:val="0E101A"/>
          <w:lang w:val="en-PH" w:eastAsia="en-PH"/>
        </w:rPr>
        <w:t>Laurencia</w:t>
      </w:r>
      <w:proofErr w:type="spellEnd"/>
      <w:r w:rsidRPr="00811E2C">
        <w:rPr>
          <w:color w:val="0E101A"/>
          <w:lang w:val="en-PH" w:eastAsia="en-PH"/>
        </w:rPr>
        <w:t> spp., </w:t>
      </w:r>
      <w:proofErr w:type="spellStart"/>
      <w:r w:rsidRPr="00811E2C">
        <w:rPr>
          <w:i/>
          <w:iCs/>
          <w:color w:val="0E101A"/>
          <w:lang w:val="en-PH" w:eastAsia="en-PH"/>
        </w:rPr>
        <w:t>Sargassum</w:t>
      </w:r>
      <w:proofErr w:type="spellEnd"/>
      <w:r w:rsidRPr="00811E2C">
        <w:rPr>
          <w:color w:val="0E101A"/>
          <w:lang w:val="en-PH" w:eastAsia="en-PH"/>
        </w:rPr>
        <w:t> spp., and </w:t>
      </w:r>
      <w:proofErr w:type="spellStart"/>
      <w:r w:rsidRPr="00811E2C">
        <w:rPr>
          <w:i/>
          <w:iCs/>
          <w:color w:val="0E101A"/>
          <w:lang w:val="en-PH" w:eastAsia="en-PH"/>
        </w:rPr>
        <w:t>Gracilaria</w:t>
      </w:r>
      <w:proofErr w:type="spellEnd"/>
      <w:r w:rsidRPr="00811E2C">
        <w:rPr>
          <w:color w:val="0E101A"/>
          <w:lang w:val="en-PH" w:eastAsia="en-PH"/>
        </w:rPr>
        <w:t> spp. </w:t>
      </w:r>
      <w:proofErr w:type="spellStart"/>
      <w:r w:rsidRPr="00811E2C">
        <w:rPr>
          <w:i/>
          <w:iCs/>
          <w:color w:val="0E101A"/>
          <w:lang w:val="en-PH" w:eastAsia="en-PH"/>
        </w:rPr>
        <w:t>Laurencia</w:t>
      </w:r>
      <w:proofErr w:type="spellEnd"/>
      <w:r w:rsidRPr="00811E2C">
        <w:rPr>
          <w:color w:val="0E101A"/>
          <w:lang w:val="en-PH" w:eastAsia="en-PH"/>
        </w:rPr>
        <w:t> sp</w:t>
      </w:r>
      <w:r>
        <w:rPr>
          <w:color w:val="0E101A"/>
          <w:lang w:val="en-PH" w:eastAsia="en-PH"/>
        </w:rPr>
        <w:t>p. have higher carbohydrate (40–80%) and protein (8–</w:t>
      </w:r>
      <w:r w:rsidRPr="00811E2C">
        <w:rPr>
          <w:color w:val="0E101A"/>
          <w:lang w:val="en-PH" w:eastAsia="en-PH"/>
        </w:rPr>
        <w:t xml:space="preserve">11%) </w:t>
      </w:r>
      <w:r w:rsidRPr="00620B66">
        <w:rPr>
          <w:color w:val="0E101A"/>
          <w:lang w:val="en-PH" w:eastAsia="en-PH"/>
        </w:rPr>
        <w:t>content compared to </w:t>
      </w:r>
      <w:proofErr w:type="spellStart"/>
      <w:r w:rsidRPr="00620B66">
        <w:rPr>
          <w:i/>
          <w:iCs/>
          <w:color w:val="0E101A"/>
          <w:lang w:val="en-PH" w:eastAsia="en-PH"/>
        </w:rPr>
        <w:t>Gracilaria</w:t>
      </w:r>
      <w:proofErr w:type="spellEnd"/>
      <w:r w:rsidRPr="00620B66">
        <w:rPr>
          <w:color w:val="0E101A"/>
          <w:lang w:val="en-PH" w:eastAsia="en-PH"/>
        </w:rPr>
        <w:t> </w:t>
      </w:r>
      <w:proofErr w:type="spellStart"/>
      <w:r w:rsidRPr="00620B66">
        <w:rPr>
          <w:color w:val="0E101A"/>
          <w:lang w:val="en-PH" w:eastAsia="en-PH"/>
        </w:rPr>
        <w:t>spp</w:t>
      </w:r>
      <w:proofErr w:type="spellEnd"/>
      <w:r w:rsidRPr="00620B66">
        <w:rPr>
          <w:color w:val="0E101A"/>
          <w:lang w:val="en-PH" w:eastAsia="en-PH"/>
        </w:rPr>
        <w:t xml:space="preserve"> (30–40% carbohydrate, 9% protein). However, total fat (7%) and agar content (14–22%) were highest in the species of </w:t>
      </w:r>
      <w:proofErr w:type="spellStart"/>
      <w:r w:rsidRPr="00620B66">
        <w:rPr>
          <w:i/>
          <w:iCs/>
          <w:color w:val="0E101A"/>
          <w:lang w:val="en-PH" w:eastAsia="en-PH"/>
        </w:rPr>
        <w:t>Gracilaria</w:t>
      </w:r>
      <w:proofErr w:type="spellEnd"/>
      <w:r w:rsidRPr="00620B66">
        <w:rPr>
          <w:i/>
          <w:iCs/>
          <w:color w:val="0E101A"/>
          <w:lang w:val="en-PH" w:eastAsia="en-PH"/>
        </w:rPr>
        <w:t> </w:t>
      </w:r>
      <w:r w:rsidRPr="00620B66">
        <w:rPr>
          <w:color w:val="0E101A"/>
          <w:lang w:val="en-PH" w:eastAsia="en-PH"/>
        </w:rPr>
        <w:t>(</w:t>
      </w:r>
      <w:proofErr w:type="spellStart"/>
      <w:r w:rsidRPr="00620B66">
        <w:rPr>
          <w:color w:val="0E101A"/>
          <w:lang w:val="en-PH" w:eastAsia="en-PH"/>
        </w:rPr>
        <w:t>Sumile</w:t>
      </w:r>
      <w:proofErr w:type="spellEnd"/>
      <w:r w:rsidRPr="00620B66">
        <w:rPr>
          <w:color w:val="0E101A"/>
          <w:lang w:val="en-PH" w:eastAsia="en-PH"/>
        </w:rPr>
        <w:t xml:space="preserve"> et al. 2015). </w:t>
      </w:r>
      <w:proofErr w:type="spellStart"/>
      <w:r w:rsidRPr="00620B66">
        <w:rPr>
          <w:i/>
          <w:iCs/>
          <w:color w:val="0E101A"/>
          <w:lang w:val="en-PH" w:eastAsia="en-PH"/>
        </w:rPr>
        <w:t>Sargassum</w:t>
      </w:r>
      <w:proofErr w:type="spellEnd"/>
      <w:r w:rsidRPr="00620B66">
        <w:rPr>
          <w:color w:val="0E101A"/>
          <w:lang w:val="en-PH" w:eastAsia="en-PH"/>
        </w:rPr>
        <w:t> spp. has a similar range of carbohydrate (34%) and protein (8%) content (Arguelles et al. 2019) with that of </w:t>
      </w:r>
      <w:proofErr w:type="spellStart"/>
      <w:r w:rsidRPr="00620B66">
        <w:rPr>
          <w:i/>
          <w:iCs/>
          <w:color w:val="0E101A"/>
          <w:lang w:val="en-PH" w:eastAsia="en-PH"/>
        </w:rPr>
        <w:t>Laurencia</w:t>
      </w:r>
      <w:proofErr w:type="spellEnd"/>
      <w:r w:rsidRPr="00620B66">
        <w:rPr>
          <w:color w:val="0E101A"/>
          <w:lang w:val="en-PH" w:eastAsia="en-PH"/>
        </w:rPr>
        <w:t> sp., but also high in agar content (10–30%) (</w:t>
      </w:r>
      <w:proofErr w:type="spellStart"/>
      <w:r w:rsidRPr="00620B66">
        <w:rPr>
          <w:color w:val="0E101A"/>
          <w:lang w:val="en-PH" w:eastAsia="en-PH"/>
        </w:rPr>
        <w:t>Salosso</w:t>
      </w:r>
      <w:proofErr w:type="spellEnd"/>
      <w:r w:rsidRPr="00620B66">
        <w:rPr>
          <w:color w:val="0E101A"/>
          <w:lang w:val="en-PH" w:eastAsia="en-PH"/>
        </w:rPr>
        <w:t xml:space="preserve"> 2019).</w:t>
      </w:r>
    </w:p>
    <w:p w:rsidR="00BB61ED" w:rsidRDefault="00BB61ED" w:rsidP="00BB61ED">
      <w:pPr>
        <w:spacing w:line="480" w:lineRule="auto"/>
        <w:ind w:firstLine="720"/>
        <w:jc w:val="both"/>
        <w:rPr>
          <w:b/>
        </w:rPr>
      </w:pPr>
      <w:r w:rsidRPr="00811E2C">
        <w:rPr>
          <w:color w:val="0E101A"/>
          <w:lang w:val="en-PH" w:eastAsia="en-PH"/>
        </w:rPr>
        <w:lastRenderedPageBreak/>
        <w:t>Moreover, a more important aspect that affected the results of this study was the physical quality of the crude extract</w:t>
      </w:r>
      <w:r w:rsidRPr="00811E2C">
        <w:rPr>
          <w:i/>
          <w:iCs/>
          <w:color w:val="0E101A"/>
          <w:lang w:val="en-PH" w:eastAsia="en-PH"/>
        </w:rPr>
        <w:t>.</w:t>
      </w:r>
      <w:r w:rsidRPr="00811E2C">
        <w:rPr>
          <w:color w:val="0E101A"/>
          <w:lang w:val="en-PH" w:eastAsia="en-PH"/>
        </w:rPr>
        <w:t> In this study, the crude extracts of </w:t>
      </w:r>
      <w:r w:rsidRPr="00811E2C">
        <w:rPr>
          <w:i/>
          <w:iCs/>
          <w:color w:val="0E101A"/>
          <w:lang w:val="en-PH" w:eastAsia="en-PH"/>
        </w:rPr>
        <w:t xml:space="preserve">L. </w:t>
      </w:r>
      <w:proofErr w:type="spellStart"/>
      <w:r w:rsidRPr="00811E2C">
        <w:rPr>
          <w:i/>
          <w:iCs/>
          <w:color w:val="0E101A"/>
          <w:lang w:val="en-PH" w:eastAsia="en-PH"/>
        </w:rPr>
        <w:t>papillosa</w:t>
      </w:r>
      <w:proofErr w:type="spellEnd"/>
      <w:r w:rsidRPr="00811E2C">
        <w:rPr>
          <w:color w:val="0E101A"/>
          <w:lang w:val="en-PH" w:eastAsia="en-PH"/>
        </w:rPr>
        <w:t> and </w:t>
      </w:r>
      <w:proofErr w:type="spellStart"/>
      <w:r w:rsidRPr="00811E2C">
        <w:rPr>
          <w:i/>
          <w:iCs/>
          <w:color w:val="0E101A"/>
          <w:lang w:val="en-PH" w:eastAsia="en-PH"/>
        </w:rPr>
        <w:t>Sargassum</w:t>
      </w:r>
      <w:proofErr w:type="spellEnd"/>
      <w:r w:rsidRPr="00811E2C">
        <w:rPr>
          <w:color w:val="0E101A"/>
          <w:lang w:val="en-PH" w:eastAsia="en-PH"/>
        </w:rPr>
        <w:t xml:space="preserve"> sp. formed visible coagulates, </w:t>
      </w:r>
      <w:proofErr w:type="spellStart"/>
      <w:r w:rsidRPr="00811E2C">
        <w:rPr>
          <w:color w:val="0E101A"/>
          <w:lang w:val="en-PH" w:eastAsia="en-PH"/>
        </w:rPr>
        <w:t>grazeable</w:t>
      </w:r>
      <w:proofErr w:type="spellEnd"/>
      <w:r w:rsidRPr="00811E2C">
        <w:rPr>
          <w:color w:val="0E101A"/>
          <w:lang w:val="en-PH" w:eastAsia="en-PH"/>
        </w:rPr>
        <w:t xml:space="preserve"> for sea cucumber juveniles. On the other hand, </w:t>
      </w:r>
      <w:r w:rsidRPr="00811E2C">
        <w:rPr>
          <w:i/>
          <w:iCs/>
          <w:color w:val="0E101A"/>
          <w:lang w:val="en-PH" w:eastAsia="en-PH"/>
        </w:rPr>
        <w:t xml:space="preserve">G. </w:t>
      </w:r>
      <w:proofErr w:type="spellStart"/>
      <w:r w:rsidRPr="00811E2C">
        <w:rPr>
          <w:i/>
          <w:iCs/>
          <w:color w:val="0E101A"/>
          <w:lang w:val="en-PH" w:eastAsia="en-PH"/>
        </w:rPr>
        <w:t>bailinae</w:t>
      </w:r>
      <w:proofErr w:type="spellEnd"/>
      <w:r w:rsidRPr="00811E2C">
        <w:rPr>
          <w:i/>
          <w:iCs/>
          <w:color w:val="0E101A"/>
          <w:lang w:val="en-PH" w:eastAsia="en-PH"/>
        </w:rPr>
        <w:t> </w:t>
      </w:r>
      <w:r w:rsidRPr="00811E2C">
        <w:rPr>
          <w:color w:val="0E101A"/>
          <w:lang w:val="en-PH" w:eastAsia="en-PH"/>
        </w:rPr>
        <w:t>crude extract formed minimal coagulates, which were inadequate for foraging. This possibly caused starvation of the juveniles and consequently resulted in poor growth and low survivorship of juveniles in the treatment. This became a concern in the experiments which led to the omission of </w:t>
      </w:r>
      <w:r w:rsidRPr="00811E2C">
        <w:rPr>
          <w:i/>
          <w:iCs/>
          <w:color w:val="0E101A"/>
          <w:lang w:val="en-PH" w:eastAsia="en-PH"/>
        </w:rPr>
        <w:t xml:space="preserve">G. </w:t>
      </w:r>
      <w:proofErr w:type="spellStart"/>
      <w:r w:rsidRPr="00811E2C">
        <w:rPr>
          <w:i/>
          <w:iCs/>
          <w:color w:val="0E101A"/>
          <w:lang w:val="en-PH" w:eastAsia="en-PH"/>
        </w:rPr>
        <w:t>bailinae</w:t>
      </w:r>
      <w:proofErr w:type="spellEnd"/>
      <w:r w:rsidRPr="00811E2C">
        <w:rPr>
          <w:color w:val="0E101A"/>
          <w:lang w:val="en-PH" w:eastAsia="en-PH"/>
        </w:rPr>
        <w:t> as an experimental feed treatment in the other experiments (fresh versus dried and different feed rations). </w:t>
      </w:r>
    </w:p>
    <w:p w:rsidR="00BB61ED" w:rsidRPr="00620B66" w:rsidRDefault="00BB61ED" w:rsidP="00BB61ED">
      <w:pPr>
        <w:spacing w:line="480" w:lineRule="auto"/>
        <w:ind w:firstLine="720"/>
        <w:jc w:val="both"/>
        <w:rPr>
          <w:b/>
        </w:rPr>
      </w:pPr>
      <w:proofErr w:type="spellStart"/>
      <w:r w:rsidRPr="00620B66">
        <w:rPr>
          <w:color w:val="0E101A"/>
          <w:lang w:val="en-PH" w:eastAsia="en-PH"/>
        </w:rPr>
        <w:t>Magcanta</w:t>
      </w:r>
      <w:proofErr w:type="spellEnd"/>
      <w:r w:rsidRPr="00620B66">
        <w:rPr>
          <w:color w:val="0E101A"/>
          <w:lang w:val="en-PH" w:eastAsia="en-PH"/>
        </w:rPr>
        <w:t xml:space="preserve"> et al. (2021) also recently reported favorable results on using </w:t>
      </w:r>
      <w:proofErr w:type="spellStart"/>
      <w:r w:rsidRPr="00620B66">
        <w:rPr>
          <w:i/>
          <w:iCs/>
          <w:color w:val="0E101A"/>
          <w:lang w:val="en-PH" w:eastAsia="en-PH"/>
        </w:rPr>
        <w:t>Sargassum</w:t>
      </w:r>
      <w:proofErr w:type="spellEnd"/>
      <w:r w:rsidRPr="00620B66">
        <w:rPr>
          <w:color w:val="0E101A"/>
          <w:lang w:val="en-PH" w:eastAsia="en-PH"/>
        </w:rPr>
        <w:t> sp. extract as feeds for juvenile </w:t>
      </w:r>
      <w:r w:rsidRPr="00620B66">
        <w:rPr>
          <w:i/>
          <w:iCs/>
          <w:color w:val="0E101A"/>
          <w:lang w:val="en-PH" w:eastAsia="en-PH"/>
        </w:rPr>
        <w:t xml:space="preserve">H. </w:t>
      </w:r>
      <w:proofErr w:type="spellStart"/>
      <w:r w:rsidRPr="00620B66">
        <w:rPr>
          <w:i/>
          <w:iCs/>
          <w:color w:val="0E101A"/>
          <w:lang w:val="en-PH" w:eastAsia="en-PH"/>
        </w:rPr>
        <w:t>scabra</w:t>
      </w:r>
      <w:proofErr w:type="spellEnd"/>
      <w:r w:rsidRPr="00620B66">
        <w:rPr>
          <w:color w:val="0E101A"/>
          <w:lang w:val="en-PH" w:eastAsia="en-PH"/>
        </w:rPr>
        <w:t> under laboratory conditions. </w:t>
      </w:r>
      <w:proofErr w:type="spellStart"/>
      <w:r w:rsidRPr="00620B66">
        <w:rPr>
          <w:i/>
          <w:iCs/>
          <w:color w:val="0E101A"/>
          <w:lang w:val="en-PH" w:eastAsia="en-PH"/>
        </w:rPr>
        <w:t>Sargassum</w:t>
      </w:r>
      <w:proofErr w:type="spellEnd"/>
      <w:r w:rsidRPr="00620B66">
        <w:rPr>
          <w:color w:val="0E101A"/>
          <w:lang w:val="en-PH" w:eastAsia="en-PH"/>
        </w:rPr>
        <w:t> sp. extract resulted in a high growth rate, survival rate, and feces production rate of juvenile sea cucumbers.</w:t>
      </w:r>
    </w:p>
    <w:p w:rsidR="00BB61ED" w:rsidRDefault="00BB61ED" w:rsidP="00BB61ED">
      <w:pPr>
        <w:spacing w:line="480" w:lineRule="auto"/>
        <w:ind w:firstLine="720"/>
        <w:jc w:val="both"/>
        <w:rPr>
          <w:b/>
        </w:rPr>
      </w:pPr>
      <w:r w:rsidRPr="00620B66">
        <w:rPr>
          <w:color w:val="0E101A"/>
          <w:lang w:val="en-PH" w:eastAsia="en-PH"/>
        </w:rPr>
        <w:t>Another aspect that warrants further investigation is the preparation method of the seaweed diet used in feeding sea cucumbers. In some studies, various methods for the preparation and supplementation of seaweeds were applied to feed sea cucumbers grown in nursery tanks. For example, Mahmoud et al. (2017) administered dried and pulverized seaweeds for </w:t>
      </w:r>
      <w:r w:rsidRPr="00620B66">
        <w:rPr>
          <w:i/>
          <w:iCs/>
          <w:color w:val="0E101A"/>
          <w:lang w:val="en-PH" w:eastAsia="en-PH"/>
        </w:rPr>
        <w:t>H. impatiens</w:t>
      </w:r>
      <w:r w:rsidRPr="00620B66">
        <w:rPr>
          <w:color w:val="0E101A"/>
          <w:lang w:val="en-PH" w:eastAsia="en-PH"/>
        </w:rPr>
        <w:t xml:space="preserve">; </w:t>
      </w:r>
      <w:proofErr w:type="spellStart"/>
      <w:r w:rsidRPr="00620B66">
        <w:rPr>
          <w:color w:val="0E101A"/>
          <w:lang w:val="en-PH" w:eastAsia="en-PH"/>
        </w:rPr>
        <w:t>Anisuzzaman</w:t>
      </w:r>
      <w:proofErr w:type="spellEnd"/>
      <w:r w:rsidRPr="00620B66">
        <w:rPr>
          <w:color w:val="0E101A"/>
          <w:lang w:val="en-PH" w:eastAsia="en-PH"/>
        </w:rPr>
        <w:t xml:space="preserve"> et al. (2017) combined seaweeds with wheat flour to form paste-like feeds for </w:t>
      </w:r>
      <w:r w:rsidRPr="00620B66">
        <w:rPr>
          <w:i/>
          <w:iCs/>
          <w:color w:val="0E101A"/>
          <w:lang w:val="en-PH" w:eastAsia="en-PH"/>
        </w:rPr>
        <w:t xml:space="preserve">A. </w:t>
      </w:r>
      <w:proofErr w:type="spellStart"/>
      <w:r w:rsidRPr="00620B66">
        <w:rPr>
          <w:i/>
          <w:iCs/>
          <w:color w:val="0E101A"/>
          <w:lang w:val="en-PH" w:eastAsia="en-PH"/>
        </w:rPr>
        <w:t>japonicus</w:t>
      </w:r>
      <w:proofErr w:type="spellEnd"/>
      <w:r w:rsidRPr="00620B66">
        <w:rPr>
          <w:color w:val="0E101A"/>
          <w:lang w:val="en-PH" w:eastAsia="en-PH"/>
        </w:rPr>
        <w:t>; Hai-Bo et al. (2015) utilized a mixture of the seaweed </w:t>
      </w:r>
      <w:proofErr w:type="spellStart"/>
      <w:r w:rsidRPr="00620B66">
        <w:rPr>
          <w:i/>
          <w:iCs/>
          <w:color w:val="0E101A"/>
          <w:lang w:val="en-PH" w:eastAsia="en-PH"/>
        </w:rPr>
        <w:t>Sargassum</w:t>
      </w:r>
      <w:proofErr w:type="spellEnd"/>
      <w:r w:rsidRPr="00620B66">
        <w:rPr>
          <w:color w:val="0E101A"/>
          <w:lang w:val="en-PH" w:eastAsia="en-PH"/>
        </w:rPr>
        <w:t> sp. with corn and soybean meals which were administered at different proportions for </w:t>
      </w:r>
      <w:proofErr w:type="spellStart"/>
      <w:r w:rsidRPr="00620B66">
        <w:rPr>
          <w:i/>
          <w:iCs/>
          <w:color w:val="0E101A"/>
          <w:lang w:val="en-PH" w:eastAsia="en-PH"/>
        </w:rPr>
        <w:t>Apostichopus</w:t>
      </w:r>
      <w:proofErr w:type="spellEnd"/>
      <w:r w:rsidRPr="00620B66">
        <w:rPr>
          <w:i/>
          <w:iCs/>
          <w:color w:val="0E101A"/>
          <w:lang w:val="en-PH" w:eastAsia="en-PH"/>
        </w:rPr>
        <w:t xml:space="preserve"> </w:t>
      </w:r>
      <w:proofErr w:type="spellStart"/>
      <w:r w:rsidRPr="00620B66">
        <w:rPr>
          <w:i/>
          <w:iCs/>
          <w:color w:val="0E101A"/>
          <w:lang w:val="en-PH" w:eastAsia="en-PH"/>
        </w:rPr>
        <w:t>japonicus</w:t>
      </w:r>
      <w:proofErr w:type="spellEnd"/>
      <w:r w:rsidRPr="00620B66">
        <w:rPr>
          <w:color w:val="0E101A"/>
          <w:lang w:val="en-PH" w:eastAsia="en-PH"/>
        </w:rPr>
        <w:t>; and, Xia et al. (2012) used</w:t>
      </w:r>
      <w:r w:rsidRPr="00811E2C">
        <w:rPr>
          <w:color w:val="0E101A"/>
          <w:lang w:val="en-PH" w:eastAsia="en-PH"/>
        </w:rPr>
        <w:t xml:space="preserve"> a blend of powdered seaweeds and sea mud as feeds for </w:t>
      </w:r>
      <w:r w:rsidRPr="00811E2C">
        <w:rPr>
          <w:i/>
          <w:iCs/>
          <w:color w:val="0E101A"/>
          <w:lang w:val="en-PH" w:eastAsia="en-PH"/>
        </w:rPr>
        <w:t xml:space="preserve">A. </w:t>
      </w:r>
      <w:proofErr w:type="spellStart"/>
      <w:r w:rsidRPr="00811E2C">
        <w:rPr>
          <w:i/>
          <w:iCs/>
          <w:color w:val="0E101A"/>
          <w:lang w:val="en-PH" w:eastAsia="en-PH"/>
        </w:rPr>
        <w:t>japonicus</w:t>
      </w:r>
      <w:proofErr w:type="spellEnd"/>
      <w:r w:rsidRPr="00811E2C">
        <w:rPr>
          <w:color w:val="0E101A"/>
          <w:lang w:val="en-PH" w:eastAsia="en-PH"/>
        </w:rPr>
        <w:t xml:space="preserve">. The methods mentioned above of feed preparation generally demonstrated mixing seaweeds with other components, which supplemented the seaweeds and made them suitable for grazing animals. These were not applied in the present study to maintain the simplicity of seaweed preparation and due to </w:t>
      </w:r>
      <w:r w:rsidRPr="00811E2C">
        <w:rPr>
          <w:color w:val="0E101A"/>
          <w:lang w:val="en-PH" w:eastAsia="en-PH"/>
        </w:rPr>
        <w:lastRenderedPageBreak/>
        <w:t>economic reasons. Nonetheless, the study results showed the feasibility of seaweed crude extracts as feeds for </w:t>
      </w:r>
      <w:r w:rsidRPr="00811E2C">
        <w:rPr>
          <w:i/>
          <w:iCs/>
          <w:color w:val="0E101A"/>
          <w:lang w:val="en-PH" w:eastAsia="en-PH"/>
        </w:rPr>
        <w:t xml:space="preserve">H. </w:t>
      </w:r>
      <w:proofErr w:type="spellStart"/>
      <w:r w:rsidRPr="00811E2C">
        <w:rPr>
          <w:i/>
          <w:iCs/>
          <w:color w:val="0E101A"/>
          <w:lang w:val="en-PH" w:eastAsia="en-PH"/>
        </w:rPr>
        <w:t>scabra</w:t>
      </w:r>
      <w:proofErr w:type="spellEnd"/>
      <w:r w:rsidRPr="00811E2C">
        <w:rPr>
          <w:color w:val="0E101A"/>
          <w:lang w:val="en-PH" w:eastAsia="en-PH"/>
        </w:rPr>
        <w:t> juveniles grown in indoor nursery tanks.</w:t>
      </w:r>
    </w:p>
    <w:p w:rsidR="0084672E" w:rsidRDefault="00BB61ED" w:rsidP="00BB61ED">
      <w:pPr>
        <w:spacing w:line="480" w:lineRule="auto"/>
        <w:ind w:firstLine="720"/>
        <w:jc w:val="both"/>
        <w:rPr>
          <w:b/>
          <w:bCs/>
          <w:iCs/>
          <w:color w:val="0E101A"/>
          <w:lang w:val="en-PH" w:eastAsia="en-PH"/>
        </w:rPr>
      </w:pPr>
      <w:r w:rsidRPr="00805A77">
        <w:rPr>
          <w:b/>
          <w:bCs/>
          <w:iCs/>
          <w:color w:val="0E101A"/>
          <w:lang w:val="en-PH" w:eastAsia="en-PH"/>
        </w:rPr>
        <w:t>4.2 O</w:t>
      </w:r>
      <w:r w:rsidR="0084672E">
        <w:rPr>
          <w:b/>
          <w:bCs/>
          <w:iCs/>
          <w:color w:val="0E101A"/>
          <w:lang w:val="en-PH" w:eastAsia="en-PH"/>
        </w:rPr>
        <w:t xml:space="preserve">n fresh and dried seaweed </w:t>
      </w:r>
      <w:proofErr w:type="spellStart"/>
      <w:r w:rsidR="0084672E">
        <w:rPr>
          <w:b/>
          <w:bCs/>
          <w:iCs/>
          <w:color w:val="0E101A"/>
          <w:lang w:val="en-PH" w:eastAsia="en-PH"/>
        </w:rPr>
        <w:t>diets</w:t>
      </w:r>
    </w:p>
    <w:p w:rsidR="00BB61ED" w:rsidRDefault="00BB61ED" w:rsidP="00BB61ED">
      <w:pPr>
        <w:spacing w:line="480" w:lineRule="auto"/>
        <w:ind w:firstLine="720"/>
        <w:jc w:val="both"/>
        <w:rPr>
          <w:b/>
        </w:rPr>
      </w:pPr>
      <w:proofErr w:type="spellEnd"/>
      <w:r w:rsidRPr="00811E2C">
        <w:rPr>
          <w:color w:val="0E101A"/>
          <w:lang w:val="en-PH" w:eastAsia="en-PH"/>
        </w:rPr>
        <w:t>This experiment was conducted to determine the feasibility of dried seaweeds as feeds for juveniles. The differences in growth performance and survival rates of juveniles fed with fresh and dried seaweeds were not statistically significant. This broadly demonstrated that the performance of fresh seaweeds was similar to the dried ones. This aspect of the research suggests that the dried seaweed diets can also substitute fresh seaweed diets for sea cucumber juveniles grown in a nursery tank system. </w:t>
      </w:r>
    </w:p>
    <w:p w:rsidR="00BB61ED" w:rsidRPr="00805A77" w:rsidRDefault="00BB61ED" w:rsidP="00BA25D8">
      <w:pPr>
        <w:spacing w:line="480" w:lineRule="auto"/>
        <w:ind w:firstLine="720"/>
        <w:jc w:val="both"/>
        <w:rPr>
          <w:rStyle w:val="Emphasis"/>
          <w:b/>
          <w:i w:val="0"/>
          <w:iCs w:val="0"/>
        </w:rPr>
      </w:pPr>
      <w:r w:rsidRPr="00811E2C">
        <w:rPr>
          <w:color w:val="0E101A"/>
          <w:lang w:val="en-PH" w:eastAsia="en-PH"/>
        </w:rPr>
        <w:t>Freshly harvested seaweeds are conventionally the source of nourishment of </w:t>
      </w:r>
      <w:r w:rsidRPr="00811E2C">
        <w:rPr>
          <w:i/>
          <w:iCs/>
          <w:color w:val="0E101A"/>
          <w:lang w:val="en-PH" w:eastAsia="en-PH"/>
        </w:rPr>
        <w:t xml:space="preserve">H. </w:t>
      </w:r>
      <w:proofErr w:type="spellStart"/>
      <w:r w:rsidRPr="00811E2C">
        <w:rPr>
          <w:i/>
          <w:iCs/>
          <w:color w:val="0E101A"/>
          <w:lang w:val="en-PH" w:eastAsia="en-PH"/>
        </w:rPr>
        <w:t>scabra</w:t>
      </w:r>
      <w:proofErr w:type="spellEnd"/>
      <w:r w:rsidRPr="00811E2C">
        <w:rPr>
          <w:color w:val="0E101A"/>
          <w:lang w:val="en-PH" w:eastAsia="en-PH"/>
        </w:rPr>
        <w:t xml:space="preserve"> juveniles and other commodities reared in tank-based systems at the BFAR-GMFDC hatchery. However, wet seaweeds require additional tanks for storage and will eventually deteriorate in a few weeks when not used. Drying the seaweeds will help prevent spoilage and be </w:t>
      </w:r>
      <w:r w:rsidRPr="00620B66">
        <w:rPr>
          <w:color w:val="0E101A"/>
          <w:lang w:val="en-PH" w:eastAsia="en-PH"/>
        </w:rPr>
        <w:t>cost-efficient since they can be stored for longer periods without substantial loss in their nutrients (Chan et al. 1997). In this</w:t>
      </w:r>
      <w:r w:rsidRPr="00811E2C">
        <w:rPr>
          <w:color w:val="0E101A"/>
          <w:lang w:val="en-PH" w:eastAsia="en-PH"/>
        </w:rPr>
        <w:t xml:space="preserve"> study, sun-drying was preferred since the method is simple and economical and can easily be duplicated by small-scale sea cucumber growers.</w:t>
      </w:r>
    </w:p>
    <w:p w:rsidR="0084672E" w:rsidRDefault="00BB61ED" w:rsidP="00BA25D8">
      <w:pPr>
        <w:pStyle w:val="NormalWeb"/>
        <w:spacing w:before="0" w:beforeAutospacing="0" w:after="0" w:afterAutospacing="0" w:line="480" w:lineRule="auto"/>
        <w:ind w:firstLine="720"/>
        <w:jc w:val="both"/>
        <w:rPr>
          <w:b/>
          <w:i/>
        </w:rPr>
      </w:pPr>
      <w:r w:rsidRPr="00524609">
        <w:rPr>
          <w:rStyle w:val="Emphasis"/>
          <w:b/>
          <w:i w:val="0"/>
        </w:rPr>
        <w:t xml:space="preserve">4.3 On different feed </w:t>
      </w:r>
      <w:proofErr w:type="spellStart"/>
      <w:r w:rsidRPr="00524609">
        <w:rPr>
          <w:rStyle w:val="Emphasis"/>
          <w:b/>
          <w:i w:val="0"/>
        </w:rPr>
        <w:t>rations</w:t>
      </w:r>
    </w:p>
    <w:p w:rsidR="00BB61ED" w:rsidRDefault="00BB61ED" w:rsidP="00BA25D8">
      <w:pPr>
        <w:pStyle w:val="NormalWeb"/>
        <w:spacing w:before="0" w:beforeAutospacing="0" w:after="0" w:afterAutospacing="0" w:line="480" w:lineRule="auto"/>
        <w:ind w:firstLine="720"/>
        <w:jc w:val="both"/>
      </w:pPr>
      <w:proofErr w:type="spellEnd"/>
      <w:r>
        <w:t xml:space="preserve">The findings on the growth performance of juveniles in varying treatments demonstrated similar results in 7.5 and 9.0 </w:t>
      </w:r>
      <w:proofErr w:type="gramStart"/>
      <w:r>
        <w:t>L.d</w:t>
      </w:r>
      <w:proofErr w:type="gramEnd"/>
      <w:r w:rsidRPr="00805A77">
        <w:rPr>
          <w:vertAlign w:val="superscript"/>
        </w:rPr>
        <w:t>-1</w:t>
      </w:r>
      <w:r>
        <w:t xml:space="preserve"> feed rations, which both showed superior performance than both 4.5 and 6.0 L.d</w:t>
      </w:r>
      <w:r w:rsidRPr="00805A77">
        <w:rPr>
          <w:vertAlign w:val="superscript"/>
        </w:rPr>
        <w:t>-1</w:t>
      </w:r>
      <w:r>
        <w:t xml:space="preserve"> feed rations. However, contrary to the outcomes on growth performance of juveniles, there was no substantial difference in survival rates of juveniles fed at different feeding rations. This at least hinted that the minimum feeding ration (4.5 </w:t>
      </w:r>
      <w:proofErr w:type="gramStart"/>
      <w:r>
        <w:t>L.d</w:t>
      </w:r>
      <w:proofErr w:type="gramEnd"/>
      <w:r>
        <w:t>-</w:t>
      </w:r>
      <w:r w:rsidRPr="00805A77">
        <w:rPr>
          <w:vertAlign w:val="superscript"/>
        </w:rPr>
        <w:t>1</w:t>
      </w:r>
      <w:r>
        <w:t xml:space="preserve">) provided a good quantity of juveniles comparable to that of the produce of the higher feeding ration. Nevertheless, the </w:t>
      </w:r>
      <w:r>
        <w:lastRenderedPageBreak/>
        <w:t>quality of seeds was compromised by slow growth rates and stunted sizes when fed at minimal volume.</w:t>
      </w:r>
    </w:p>
    <w:p w:rsidR="00BB61ED" w:rsidRDefault="00BB61ED" w:rsidP="00BA25D8">
      <w:pPr>
        <w:pStyle w:val="NormalWeb"/>
        <w:spacing w:before="0" w:beforeAutospacing="0" w:after="0" w:afterAutospacing="0" w:line="480" w:lineRule="auto"/>
        <w:ind w:firstLine="720"/>
        <w:jc w:val="both"/>
        <w:rPr>
          <w:rStyle w:val="Strong"/>
        </w:rPr>
      </w:pPr>
      <w:r>
        <w:t>The experiment yet suffers from the limitation of determining the ingestion rate of juveniles and digestibility of the seaweed diets at different feeding rations. This approach would have further illustrated the possible effect of increasing or decreasing feeding amounts on the performance of sea cucumber juveniles. Despite that, it was observable that high feeding frequency was associated with a high accumulation of seaweed extract, implying less starvation and better growth for the animals. Each tank had a flow-through system, and excess seaweeds and animal feces were regularly siphoned out to prevent fouling which could affect the study results.</w:t>
      </w:r>
      <w:r w:rsidRPr="00787F1E">
        <w:rPr>
          <w:rStyle w:val="Strong"/>
        </w:rPr>
        <w:t xml:space="preserve">          </w:t>
      </w:r>
    </w:p>
    <w:p w:rsidR="0084672E" w:rsidRDefault="00BB61ED" w:rsidP="00BA25D8">
      <w:pPr>
        <w:pStyle w:val="NormalWeb"/>
        <w:spacing w:before="0" w:beforeAutospacing="0" w:after="0" w:afterAutospacing="0" w:line="480" w:lineRule="auto"/>
        <w:ind w:firstLine="720"/>
        <w:jc w:val="both"/>
        <w:rPr>
          <w:b/>
          <w:bCs/>
          <w:iCs/>
          <w:color w:val="0E101A"/>
          <w:lang w:val="en-PH" w:eastAsia="en-PH"/>
        </w:rPr>
      </w:pPr>
      <w:r w:rsidRPr="00524609">
        <w:rPr>
          <w:b/>
          <w:bCs/>
          <w:color w:val="0E101A"/>
          <w:lang w:val="en-PH" w:eastAsia="en-PH"/>
        </w:rPr>
        <w:t>4.4 </w:t>
      </w:r>
      <w:r w:rsidRPr="00524609">
        <w:rPr>
          <w:b/>
          <w:bCs/>
          <w:iCs/>
          <w:color w:val="0E101A"/>
          <w:lang w:val="en-PH" w:eastAsia="en-PH"/>
        </w:rPr>
        <w:t>O</w:t>
      </w:r>
      <w:r w:rsidR="0084672E">
        <w:rPr>
          <w:b/>
          <w:bCs/>
          <w:iCs/>
          <w:color w:val="0E101A"/>
          <w:lang w:val="en-PH" w:eastAsia="en-PH"/>
        </w:rPr>
        <w:t xml:space="preserve">n seasonality and water </w:t>
      </w:r>
      <w:proofErr w:type="spellStart"/>
      <w:r w:rsidR="0084672E">
        <w:rPr>
          <w:b/>
          <w:bCs/>
          <w:iCs/>
          <w:color w:val="0E101A"/>
          <w:lang w:val="en-PH" w:eastAsia="en-PH"/>
        </w:rPr>
        <w:t>quality</w:t>
      </w:r>
    </w:p>
    <w:p w:rsidR="00BB61ED" w:rsidRDefault="00BB61ED" w:rsidP="00BA25D8">
      <w:pPr>
        <w:pStyle w:val="NormalWeb"/>
        <w:spacing w:before="0" w:beforeAutospacing="0" w:after="0" w:afterAutospacing="0" w:line="480" w:lineRule="auto"/>
        <w:ind w:firstLine="720"/>
        <w:jc w:val="both"/>
        <w:rPr>
          <w:color w:val="0E101A"/>
          <w:lang w:val="en-PH" w:eastAsia="en-PH"/>
        </w:rPr>
      </w:pPr>
      <w:proofErr w:type="spellEnd"/>
      <w:r w:rsidRPr="00805A77">
        <w:rPr>
          <w:color w:val="0E101A"/>
          <w:lang w:val="en-PH" w:eastAsia="en-PH"/>
        </w:rPr>
        <w:t>The three different experiments on seaweed regimens were run in different schedules of the year to determine further whether seasonality affects the rearing of sea cucumbers. Results of the main effects through MANOVA show that the combined variables of growth performance and survivorship of juveniles were affected by varying rearing schedules in all three experiments. Furthermore, it was observed that the performance of juveniles was better during the dry months than in wet months. Exp</w:t>
      </w:r>
      <w:r>
        <w:rPr>
          <w:color w:val="0E101A"/>
          <w:lang w:val="en-PH" w:eastAsia="en-PH"/>
        </w:rPr>
        <w:t>eriments conducted during May–</w:t>
      </w:r>
      <w:r w:rsidRPr="00805A77">
        <w:rPr>
          <w:color w:val="0E101A"/>
          <w:lang w:val="en-PH" w:eastAsia="en-PH"/>
        </w:rPr>
        <w:t xml:space="preserve">June 2017 had one of the highest mean survival rates, up to 58%. On the other hand, during the </w:t>
      </w:r>
      <w:r>
        <w:rPr>
          <w:color w:val="0E101A"/>
          <w:lang w:val="en-PH" w:eastAsia="en-PH"/>
        </w:rPr>
        <w:t>experiment conducted in October–</w:t>
      </w:r>
      <w:r w:rsidRPr="00805A77">
        <w:rPr>
          <w:color w:val="0E101A"/>
          <w:lang w:val="en-PH" w:eastAsia="en-PH"/>
        </w:rPr>
        <w:t xml:space="preserve">November 2017 lowest survival rates were recorded with less than 20% in all setups. From water quality monitoring, it can be noted that warmer water was observed in tanks from April to June 2017, while colder water was observed in February–March and October–November, both coinciding with the dry and wet seasons in the Philippines, respectively. Early juveniles harvested from hatchery tanks also had stunted growth (mean of ~1.8 mg, see Table 1) from September to </w:t>
      </w:r>
      <w:r w:rsidRPr="00805A77">
        <w:rPr>
          <w:color w:val="0E101A"/>
          <w:lang w:val="en-PH" w:eastAsia="en-PH"/>
        </w:rPr>
        <w:lastRenderedPageBreak/>
        <w:t>October 2017. Moreover, results during this period also have shown the poorest growth performance and survivorship of juveniles, among different rearing schedules. </w:t>
      </w:r>
    </w:p>
    <w:p w:rsidR="00BA25D8" w:rsidRDefault="00BB61ED" w:rsidP="00BA25D8">
      <w:pPr>
        <w:pStyle w:val="NormalWeb"/>
        <w:spacing w:before="0" w:beforeAutospacing="0" w:after="0" w:afterAutospacing="0" w:line="480" w:lineRule="auto"/>
        <w:ind w:firstLine="720"/>
        <w:jc w:val="both"/>
        <w:rPr>
          <w:b/>
          <w:bCs/>
        </w:rPr>
      </w:pPr>
      <w:r w:rsidRPr="00805A77">
        <w:rPr>
          <w:color w:val="0E101A"/>
          <w:lang w:val="en-PH" w:eastAsia="en-PH"/>
        </w:rPr>
        <w:t xml:space="preserve">Variable seasonality also led to fluctuations in water quality, specifically temperature and salinity. This study observed that during the rainy season, when excessive precipitation and significant weather disturbances such as typhoons and low-pressure areas (LPAs) afflicted Eastern Samar, the growth and survival of juvenile sea cucumbers were often poor. Fluctuations in water quality were possible despite being in indoor tanks since the water supply came from the sea near the hatchery. This case was also similar to the performance of first-phase juveniles grown </w:t>
      </w:r>
      <w:r w:rsidRPr="00620B66">
        <w:rPr>
          <w:color w:val="0E101A"/>
          <w:lang w:val="en-PH" w:eastAsia="en-PH"/>
        </w:rPr>
        <w:t xml:space="preserve">in open-ocean nurseries observed in a separate study by </w:t>
      </w:r>
      <w:proofErr w:type="spellStart"/>
      <w:r w:rsidRPr="00620B66">
        <w:rPr>
          <w:color w:val="0E101A"/>
          <w:lang w:val="en-PH" w:eastAsia="en-PH"/>
        </w:rPr>
        <w:t>Cabacaba</w:t>
      </w:r>
      <w:proofErr w:type="spellEnd"/>
      <w:r w:rsidRPr="00620B66">
        <w:rPr>
          <w:color w:val="0E101A"/>
          <w:lang w:val="en-PH" w:eastAsia="en-PH"/>
        </w:rPr>
        <w:t xml:space="preserve"> and Campo (2019) and to the reports of </w:t>
      </w:r>
      <w:proofErr w:type="spellStart"/>
      <w:r w:rsidRPr="00620B66">
        <w:rPr>
          <w:color w:val="0E101A"/>
          <w:lang w:val="en-PH" w:eastAsia="en-PH"/>
        </w:rPr>
        <w:t>Juinio-Meñez</w:t>
      </w:r>
      <w:proofErr w:type="spellEnd"/>
      <w:r w:rsidRPr="00620B66">
        <w:rPr>
          <w:color w:val="0E101A"/>
          <w:lang w:val="en-PH" w:eastAsia="en-PH"/>
        </w:rPr>
        <w:t xml:space="preserve"> et al. (2012) and </w:t>
      </w:r>
      <w:proofErr w:type="spellStart"/>
      <w:r w:rsidRPr="00620B66">
        <w:rPr>
          <w:color w:val="0E101A"/>
          <w:lang w:val="en-PH" w:eastAsia="en-PH"/>
        </w:rPr>
        <w:t>Gamboa</w:t>
      </w:r>
      <w:proofErr w:type="spellEnd"/>
      <w:r w:rsidRPr="00620B66">
        <w:rPr>
          <w:color w:val="0E101A"/>
          <w:lang w:val="en-PH" w:eastAsia="en-PH"/>
        </w:rPr>
        <w:t xml:space="preserve"> et al. (2012). </w:t>
      </w:r>
    </w:p>
    <w:p w:rsidR="00BA25D8" w:rsidRDefault="00BB61ED" w:rsidP="00BA25D8">
      <w:pPr>
        <w:pStyle w:val="NormalWeb"/>
        <w:spacing w:before="0" w:beforeAutospacing="0" w:after="0" w:afterAutospacing="0" w:line="480" w:lineRule="auto"/>
        <w:ind w:firstLine="720"/>
        <w:jc w:val="both"/>
        <w:rPr>
          <w:b/>
          <w:bCs/>
        </w:rPr>
      </w:pPr>
      <w:r w:rsidRPr="00620B66">
        <w:rPr>
          <w:color w:val="0E101A"/>
          <w:lang w:val="en-PH" w:eastAsia="en-PH"/>
        </w:rPr>
        <w:t>Lower temperatures resulted in negative growth rates for the sea cucumbers grown in aquaria (</w:t>
      </w:r>
      <w:proofErr w:type="spellStart"/>
      <w:r w:rsidRPr="00620B66">
        <w:rPr>
          <w:color w:val="0E101A"/>
          <w:lang w:val="en-PH" w:eastAsia="en-PH"/>
        </w:rPr>
        <w:t>Günay</w:t>
      </w:r>
      <w:proofErr w:type="spellEnd"/>
      <w:r w:rsidRPr="00620B66">
        <w:rPr>
          <w:color w:val="0E101A"/>
          <w:lang w:val="en-PH" w:eastAsia="en-PH"/>
        </w:rPr>
        <w:t xml:space="preserve"> et al. 2015); however, extreme temperatures caused higher mortality of juveniles (</w:t>
      </w:r>
      <w:proofErr w:type="spellStart"/>
      <w:r w:rsidRPr="00620B66">
        <w:rPr>
          <w:color w:val="0E101A"/>
          <w:lang w:val="en-PH" w:eastAsia="en-PH"/>
        </w:rPr>
        <w:t>Seeruttun</w:t>
      </w:r>
      <w:proofErr w:type="spellEnd"/>
      <w:r w:rsidRPr="00620B66">
        <w:rPr>
          <w:color w:val="0E101A"/>
          <w:lang w:val="en-PH" w:eastAsia="en-PH"/>
        </w:rPr>
        <w:t xml:space="preserve"> et al. 2008). The</w:t>
      </w:r>
      <w:r w:rsidRPr="00805A77">
        <w:rPr>
          <w:color w:val="0E101A"/>
          <w:lang w:val="en-PH" w:eastAsia="en-PH"/>
        </w:rPr>
        <w:t xml:space="preserve"> salinity of seawater used for rearing was affected by the changing weather in Eastern Samar. During wet months, high precipitation caused water salinity to drop slightly compared to salinities recorded during the dry months. The decline in water salinity in tanks could also have negatively affected the growth of sea cucumber juveniles in the </w:t>
      </w:r>
      <w:r w:rsidRPr="00620B66">
        <w:rPr>
          <w:color w:val="0E101A"/>
          <w:lang w:val="en-PH" w:eastAsia="en-PH"/>
        </w:rPr>
        <w:t xml:space="preserve">tanks. </w:t>
      </w:r>
      <w:proofErr w:type="spellStart"/>
      <w:r w:rsidRPr="00620B66">
        <w:rPr>
          <w:color w:val="0E101A"/>
          <w:lang w:val="en-PH" w:eastAsia="en-PH"/>
        </w:rPr>
        <w:t>Seeruttun</w:t>
      </w:r>
      <w:proofErr w:type="spellEnd"/>
      <w:r w:rsidRPr="00620B66">
        <w:rPr>
          <w:color w:val="0E101A"/>
          <w:lang w:val="en-PH" w:eastAsia="en-PH"/>
        </w:rPr>
        <w:t xml:space="preserve"> et al. (2008) reported disrupted growth and low survivorship of juvenile </w:t>
      </w:r>
      <w:r w:rsidRPr="00620B66">
        <w:rPr>
          <w:i/>
          <w:iCs/>
          <w:color w:val="0E101A"/>
          <w:lang w:val="en-PH" w:eastAsia="en-PH"/>
        </w:rPr>
        <w:t xml:space="preserve">H. </w:t>
      </w:r>
      <w:proofErr w:type="spellStart"/>
      <w:r w:rsidRPr="00620B66">
        <w:rPr>
          <w:i/>
          <w:iCs/>
          <w:color w:val="0E101A"/>
          <w:lang w:val="en-PH" w:eastAsia="en-PH"/>
        </w:rPr>
        <w:t>atra</w:t>
      </w:r>
      <w:proofErr w:type="spellEnd"/>
      <w:r w:rsidRPr="00620B66">
        <w:rPr>
          <w:color w:val="0E101A"/>
          <w:lang w:val="en-PH" w:eastAsia="en-PH"/>
        </w:rPr>
        <w:t> in salinities lower than 30 ppt. </w:t>
      </w:r>
    </w:p>
    <w:p w:rsidR="00BA25D8" w:rsidRDefault="00BB61ED" w:rsidP="00BA25D8">
      <w:pPr>
        <w:pStyle w:val="NormalWeb"/>
        <w:spacing w:before="0" w:beforeAutospacing="0" w:after="0" w:afterAutospacing="0" w:line="480" w:lineRule="auto"/>
        <w:ind w:firstLine="720"/>
        <w:jc w:val="both"/>
        <w:rPr>
          <w:b/>
          <w:bCs/>
        </w:rPr>
      </w:pPr>
      <w:r w:rsidRPr="00620B66">
        <w:rPr>
          <w:color w:val="0E101A"/>
          <w:lang w:val="en-PH" w:eastAsia="en-PH"/>
        </w:rPr>
        <w:t>Water quality, particularly temperature, may also be an important factor related to the feeding behavior of juvenile sea cucumbers (</w:t>
      </w:r>
      <w:proofErr w:type="spellStart"/>
      <w:r w:rsidRPr="00620B66">
        <w:rPr>
          <w:color w:val="0E101A"/>
          <w:lang w:val="en-PH" w:eastAsia="en-PH"/>
        </w:rPr>
        <w:t>Lavitra</w:t>
      </w:r>
      <w:proofErr w:type="spellEnd"/>
      <w:r w:rsidRPr="00620B66">
        <w:rPr>
          <w:color w:val="0E101A"/>
          <w:lang w:val="en-PH" w:eastAsia="en-PH"/>
        </w:rPr>
        <w:t xml:space="preserve"> et al. 2010). Sea cucumber juveniles tend to be inactive in feeding and burrow into sediments for a longer duration when the temperature decreases (</w:t>
      </w:r>
      <w:proofErr w:type="spellStart"/>
      <w:r w:rsidRPr="00620B66">
        <w:rPr>
          <w:color w:val="0E101A"/>
          <w:lang w:val="en-PH" w:eastAsia="en-PH"/>
        </w:rPr>
        <w:t>Purcel</w:t>
      </w:r>
      <w:proofErr w:type="spellEnd"/>
      <w:r w:rsidRPr="00620B66">
        <w:rPr>
          <w:color w:val="0E101A"/>
          <w:lang w:val="en-PH" w:eastAsia="en-PH"/>
        </w:rPr>
        <w:t xml:space="preserve"> and Kirby 2005). Warmer water induced juveniles to change the burying cycle and remain on the surface of the sediment (Mercier et al. 1999). Also, the abundance of benthic </w:t>
      </w:r>
      <w:r w:rsidRPr="00620B66">
        <w:rPr>
          <w:color w:val="0E101A"/>
          <w:lang w:val="en-PH" w:eastAsia="en-PH"/>
        </w:rPr>
        <w:lastRenderedPageBreak/>
        <w:t xml:space="preserve">phytoplankton, food for the juveniles, increases during warmer seasons (Pitt and </w:t>
      </w:r>
      <w:proofErr w:type="spellStart"/>
      <w:r w:rsidRPr="00620B66">
        <w:rPr>
          <w:color w:val="0E101A"/>
          <w:lang w:val="en-PH" w:eastAsia="en-PH"/>
        </w:rPr>
        <w:t>Duy</w:t>
      </w:r>
      <w:proofErr w:type="spellEnd"/>
      <w:r w:rsidRPr="00620B66">
        <w:rPr>
          <w:color w:val="0E101A"/>
          <w:lang w:val="en-PH" w:eastAsia="en-PH"/>
        </w:rPr>
        <w:t xml:space="preserve"> 2004). During the experiment conducted in April 2017, the invasive </w:t>
      </w:r>
      <w:proofErr w:type="spellStart"/>
      <w:r w:rsidRPr="00620B66">
        <w:rPr>
          <w:color w:val="0E101A"/>
          <w:lang w:val="en-PH" w:eastAsia="en-PH"/>
        </w:rPr>
        <w:t>macroalgae</w:t>
      </w:r>
      <w:proofErr w:type="spellEnd"/>
      <w:r w:rsidRPr="00620B66">
        <w:rPr>
          <w:color w:val="0E101A"/>
          <w:lang w:val="en-PH" w:eastAsia="en-PH"/>
        </w:rPr>
        <w:t> </w:t>
      </w:r>
      <w:proofErr w:type="spellStart"/>
      <w:r w:rsidRPr="00620B66">
        <w:rPr>
          <w:i/>
          <w:iCs/>
          <w:color w:val="0E101A"/>
          <w:lang w:val="en-PH" w:eastAsia="en-PH"/>
        </w:rPr>
        <w:t>Cladophora</w:t>
      </w:r>
      <w:proofErr w:type="spellEnd"/>
      <w:r w:rsidRPr="00805A77">
        <w:rPr>
          <w:color w:val="0E101A"/>
          <w:lang w:val="en-PH" w:eastAsia="en-PH"/>
        </w:rPr>
        <w:t> spp. and thick algae biofilm rapidly occupied the tanks. Some juveniles were entangled by the filamentous algae, which could have affected their movement and, consequently, their feeding. However, this did not significantly affect the survival rates of juveniles as removal of unwanted algae and regular cleaning of the tanks were promptly done to prevent further infestation.</w:t>
      </w:r>
    </w:p>
    <w:p w:rsidR="00BA25D8" w:rsidRDefault="00BB61ED" w:rsidP="00BA25D8">
      <w:pPr>
        <w:pStyle w:val="NormalWeb"/>
        <w:spacing w:before="0" w:beforeAutospacing="0" w:after="0" w:afterAutospacing="0" w:line="480" w:lineRule="auto"/>
        <w:ind w:firstLine="720"/>
        <w:jc w:val="both"/>
        <w:rPr>
          <w:b/>
          <w:bCs/>
        </w:rPr>
      </w:pPr>
      <w:r w:rsidRPr="00805A77">
        <w:rPr>
          <w:color w:val="0E101A"/>
          <w:lang w:val="en-PH" w:eastAsia="en-PH"/>
        </w:rPr>
        <w:t xml:space="preserve">Although some insights on seasonality have been provided, the influence of water quality on the growth and survival of sea cucumber juveniles was not clearly established in this study. The growth and survival rates of sea cucumber juveniles were not always consistent. For example, regardless of feed type, the high yield in the cold months of September to October did </w:t>
      </w:r>
      <w:r w:rsidRPr="00805A77">
        <w:rPr>
          <w:b/>
          <w:bCs/>
          <w:color w:val="0E101A"/>
          <w:lang w:val="en-PH" w:eastAsia="en-PH"/>
        </w:rPr>
        <w:t>      </w:t>
      </w:r>
    </w:p>
    <w:p w:rsidR="0084672E" w:rsidRDefault="00BB61ED" w:rsidP="00BA25D8">
      <w:pPr>
        <w:pStyle w:val="NormalWeb"/>
        <w:spacing w:before="0" w:beforeAutospacing="0" w:after="0" w:afterAutospacing="0" w:line="480" w:lineRule="auto"/>
        <w:ind w:firstLine="720"/>
        <w:jc w:val="both"/>
        <w:rPr>
          <w:b/>
          <w:bCs/>
          <w:iCs/>
          <w:color w:val="0E101A"/>
          <w:lang w:val="en-PH" w:eastAsia="en-PH"/>
        </w:rPr>
      </w:pPr>
      <w:r w:rsidRPr="00A76B8F">
        <w:rPr>
          <w:b/>
          <w:bCs/>
          <w:color w:val="0E101A"/>
          <w:lang w:val="en-PH" w:eastAsia="en-PH"/>
        </w:rPr>
        <w:t>4.5</w:t>
      </w:r>
      <w:r w:rsidRPr="00A76B8F">
        <w:rPr>
          <w:color w:val="0E101A"/>
          <w:lang w:val="en-PH" w:eastAsia="en-PH"/>
        </w:rPr>
        <w:t> </w:t>
      </w:r>
      <w:r w:rsidRPr="00A76B8F">
        <w:rPr>
          <w:b/>
          <w:bCs/>
          <w:iCs/>
          <w:color w:val="0E101A"/>
          <w:lang w:val="en-PH" w:eastAsia="en-PH"/>
        </w:rPr>
        <w:t>On grow</w:t>
      </w:r>
      <w:r w:rsidR="0084672E">
        <w:rPr>
          <w:b/>
          <w:bCs/>
          <w:iCs/>
          <w:color w:val="0E101A"/>
          <w:lang w:val="en-PH" w:eastAsia="en-PH"/>
        </w:rPr>
        <w:t xml:space="preserve">th performance and </w:t>
      </w:r>
      <w:proofErr w:type="spellStart"/>
      <w:r w:rsidR="0084672E">
        <w:rPr>
          <w:b/>
          <w:bCs/>
          <w:iCs/>
          <w:color w:val="0E101A"/>
          <w:lang w:val="en-PH" w:eastAsia="en-PH"/>
        </w:rPr>
        <w:t>survivorship</w:t>
      </w:r>
    </w:p>
    <w:p w:rsidR="00BB61ED" w:rsidRPr="00BA25D8" w:rsidRDefault="00BB61ED" w:rsidP="00BA25D8">
      <w:pPr>
        <w:pStyle w:val="NormalWeb"/>
        <w:spacing w:before="0" w:beforeAutospacing="0" w:after="0" w:afterAutospacing="0" w:line="480" w:lineRule="auto"/>
        <w:ind w:firstLine="720"/>
        <w:jc w:val="both"/>
        <w:rPr>
          <w:b/>
          <w:bCs/>
        </w:rPr>
      </w:pPr>
      <w:proofErr w:type="spellEnd"/>
      <w:r w:rsidRPr="00805A77">
        <w:rPr>
          <w:color w:val="0E101A"/>
          <w:lang w:val="en-PH" w:eastAsia="en-PH"/>
        </w:rPr>
        <w:t>The growth of </w:t>
      </w:r>
      <w:r w:rsidRPr="00805A77">
        <w:rPr>
          <w:i/>
          <w:iCs/>
          <w:color w:val="0E101A"/>
          <w:lang w:val="en-PH" w:eastAsia="en-PH"/>
        </w:rPr>
        <w:t xml:space="preserve">H. </w:t>
      </w:r>
      <w:proofErr w:type="spellStart"/>
      <w:r w:rsidRPr="00805A77">
        <w:rPr>
          <w:i/>
          <w:iCs/>
          <w:color w:val="0E101A"/>
          <w:lang w:val="en-PH" w:eastAsia="en-PH"/>
        </w:rPr>
        <w:t>scabra</w:t>
      </w:r>
      <w:proofErr w:type="spellEnd"/>
      <w:r w:rsidRPr="00805A77">
        <w:rPr>
          <w:color w:val="0E101A"/>
          <w:lang w:val="en-PH" w:eastAsia="en-PH"/>
        </w:rPr>
        <w:t> juveniles was observed to be highly heterogeneous in all experiments. Cohorts of sea cucumber juveniles in a particular treatment could grow larger than 1000 mg (&gt;3 cm in body length) or even as stunted as 100 mg (&lt;1 cm) at the end of the rearing. Also, better growth performance of a particular treatment did not always result in better survivorship. In some cases of experimentation, the growth of juveniles was poor yet had a similar survival rate to other treatments. Hence, multi-factor multivariate ANOVA was a critical tool to analyze all variables, collectively through interaction effects and independently through simple main effects. Nevertheless, survivorship should be the primary criteria in assessing the success of seed production as growth performance can be improved through supplementation and increment in feeding.</w:t>
      </w:r>
    </w:p>
    <w:p w:rsidR="0084672E" w:rsidRDefault="00BB61ED" w:rsidP="00BB61ED">
      <w:pPr>
        <w:pStyle w:val="NormalWeb"/>
        <w:spacing w:before="0" w:beforeAutospacing="0" w:after="0" w:afterAutospacing="0" w:line="480" w:lineRule="auto"/>
        <w:ind w:firstLine="720"/>
        <w:jc w:val="both"/>
        <w:rPr>
          <w:b/>
          <w:bCs/>
          <w:color w:val="0E101A"/>
          <w:lang w:val="en-PH" w:eastAsia="en-PH"/>
        </w:rPr>
      </w:pPr>
      <w:r w:rsidRPr="00805A77">
        <w:rPr>
          <w:b/>
          <w:bCs/>
          <w:color w:val="0E101A"/>
          <w:lang w:val="en-PH" w:eastAsia="en-PH"/>
        </w:rPr>
        <w:t>4.6 Advantages and disad</w:t>
      </w:r>
      <w:r w:rsidR="0084672E">
        <w:rPr>
          <w:b/>
          <w:bCs/>
          <w:color w:val="0E101A"/>
          <w:lang w:val="en-PH" w:eastAsia="en-PH"/>
        </w:rPr>
        <w:t xml:space="preserve">vantages of indoor tank </w:t>
      </w:r>
      <w:proofErr w:type="spellStart"/>
      <w:r w:rsidR="0084672E">
        <w:rPr>
          <w:b/>
          <w:bCs/>
          <w:color w:val="0E101A"/>
          <w:lang w:val="en-PH" w:eastAsia="en-PH"/>
        </w:rPr>
        <w:t>systems</w:t>
      </w:r>
    </w:p>
    <w:p w:rsidR="00BB61ED" w:rsidRPr="00A76B8F" w:rsidRDefault="00BB61ED" w:rsidP="00BB61ED">
      <w:pPr>
        <w:pStyle w:val="NormalWeb"/>
        <w:spacing w:before="0" w:beforeAutospacing="0" w:after="0" w:afterAutospacing="0" w:line="480" w:lineRule="auto"/>
        <w:ind w:firstLine="720"/>
        <w:jc w:val="both"/>
        <w:rPr>
          <w:color w:val="0E101A"/>
          <w:lang w:val="en-PH" w:eastAsia="en-PH"/>
        </w:rPr>
      </w:pPr>
      <w:proofErr w:type="spellEnd"/>
      <w:r w:rsidRPr="00805A77">
        <w:rPr>
          <w:color w:val="0E101A"/>
          <w:lang w:val="en-PH" w:eastAsia="en-PH"/>
        </w:rPr>
        <w:lastRenderedPageBreak/>
        <w:t xml:space="preserve">The sea cucumber hatchery of BFAR-GMFDC has not yet religiously practiced juvenile rearing in tanks since juveniles are distributed to local farmers and are transferred to enhancement areas in Eastern Samar. Indoor tanks with seaweed supplements are only being utilized for further rearing when seeds from larval production do not satisfy the expected size after a month (&gt;1 mm). Traditionally, one-month-old juveniles are directly released in floating </w:t>
      </w:r>
      <w:proofErr w:type="spellStart"/>
      <w:r w:rsidRPr="00805A77">
        <w:rPr>
          <w:color w:val="0E101A"/>
          <w:lang w:val="en-PH" w:eastAsia="en-PH"/>
        </w:rPr>
        <w:t>hapa</w:t>
      </w:r>
      <w:proofErr w:type="spellEnd"/>
      <w:r w:rsidRPr="00805A77">
        <w:rPr>
          <w:color w:val="0E101A"/>
          <w:lang w:val="en-PH" w:eastAsia="en-PH"/>
        </w:rPr>
        <w:t xml:space="preserve"> net cages in the open sea until they reach the release size of 3-5 g for grow-out. Although this method is promisingly economical, survival in </w:t>
      </w:r>
      <w:proofErr w:type="spellStart"/>
      <w:r w:rsidRPr="00805A77">
        <w:rPr>
          <w:color w:val="0E101A"/>
          <w:lang w:val="en-PH" w:eastAsia="en-PH"/>
        </w:rPr>
        <w:t>hapa</w:t>
      </w:r>
      <w:proofErr w:type="spellEnd"/>
      <w:r w:rsidRPr="00805A77">
        <w:rPr>
          <w:color w:val="0E101A"/>
          <w:lang w:val="en-PH" w:eastAsia="en-PH"/>
        </w:rPr>
        <w:t xml:space="preserve"> nets is uncertain due to predation by some invading organisms such as crabs and fishes and the vulnerability of juveniles to uncontrolled environmental factors such as fluctuating temperature and salinity. Such problems in outdoor </w:t>
      </w:r>
      <w:r w:rsidRPr="00620B66">
        <w:rPr>
          <w:color w:val="0E101A"/>
          <w:lang w:val="en-PH" w:eastAsia="en-PH"/>
        </w:rPr>
        <w:t xml:space="preserve">floating net cages could yield lower survival of juveniles compared to the rearing of juveniles in tanks fed with seaweeds. </w:t>
      </w:r>
      <w:proofErr w:type="spellStart"/>
      <w:r w:rsidRPr="00620B66">
        <w:rPr>
          <w:color w:val="0E101A"/>
          <w:lang w:val="en-PH" w:eastAsia="en-PH"/>
        </w:rPr>
        <w:t>Cabacaba</w:t>
      </w:r>
      <w:proofErr w:type="spellEnd"/>
      <w:r w:rsidRPr="00620B66">
        <w:rPr>
          <w:color w:val="0E101A"/>
          <w:lang w:val="en-PH" w:eastAsia="en-PH"/>
        </w:rPr>
        <w:t xml:space="preserve"> and Campo (2019) have reported better survival rates of juveniles reared in indoor tanks than in outdoor floating net cages. Moreover, ocean nursery systems are preferable in overcoming space limitations in land-based setup (</w:t>
      </w:r>
      <w:proofErr w:type="spellStart"/>
      <w:r w:rsidRPr="00620B66">
        <w:rPr>
          <w:color w:val="0E101A"/>
          <w:lang w:val="en-PH" w:eastAsia="en-PH"/>
        </w:rPr>
        <w:t>Juinio-Meñez</w:t>
      </w:r>
      <w:proofErr w:type="spellEnd"/>
      <w:r w:rsidRPr="00620B66">
        <w:rPr>
          <w:color w:val="0E101A"/>
          <w:lang w:val="en-PH" w:eastAsia="en-PH"/>
        </w:rPr>
        <w:t xml:space="preserve"> et al. 2012) and overhead</w:t>
      </w:r>
      <w:r w:rsidRPr="00805A77">
        <w:rPr>
          <w:color w:val="0E101A"/>
          <w:lang w:val="en-PH" w:eastAsia="en-PH"/>
        </w:rPr>
        <w:t xml:space="preserve"> costs such as feeds, aeration, and water supply systems. However, nursery production in a tank system may be the best option during wet seasons when typhoons, heavy precipitation, and strong currents result in physical damage to the ocean nurseries, high mortality, and low juvenile recovery. In hatcheries with sufficient capital outlay, large-scale production of sea cucumbers in a tank-based system that uses dried seaweeds may be a feasible rearing option throughout the year.</w:t>
      </w:r>
    </w:p>
    <w:p w:rsidR="00BB61ED" w:rsidRDefault="00BB61ED" w:rsidP="00BA25D8">
      <w:pPr>
        <w:pStyle w:val="NormalWeb"/>
        <w:spacing w:before="0" w:beforeAutospacing="0" w:after="0" w:afterAutospacing="0" w:line="480" w:lineRule="auto"/>
        <w:jc w:val="both"/>
        <w:rPr>
          <w:b/>
        </w:rPr>
      </w:pPr>
      <w:r w:rsidRPr="00787F1E">
        <w:rPr>
          <w:b/>
        </w:rPr>
        <w:t>5. Conclusion</w:t>
      </w:r>
    </w:p>
    <w:p w:rsidR="00BB61ED" w:rsidRDefault="00BB61ED" w:rsidP="00BB61ED">
      <w:pPr>
        <w:pStyle w:val="NormalWeb"/>
        <w:spacing w:before="0" w:beforeAutospacing="0" w:after="0" w:afterAutospacing="0" w:line="480" w:lineRule="auto"/>
        <w:ind w:firstLine="720"/>
        <w:jc w:val="both"/>
        <w:rPr>
          <w:color w:val="0E101A"/>
          <w:lang w:val="en-PH" w:eastAsia="en-PH"/>
        </w:rPr>
      </w:pPr>
      <w:r w:rsidRPr="006F32FD">
        <w:rPr>
          <w:color w:val="0E101A"/>
          <w:lang w:val="en-PH" w:eastAsia="en-PH"/>
        </w:rPr>
        <w:t>The feasibility of nursery rearing in indoor tanks for the juvenile sea cucumber </w:t>
      </w:r>
      <w:r w:rsidRPr="006F32FD">
        <w:rPr>
          <w:i/>
          <w:iCs/>
          <w:color w:val="0E101A"/>
          <w:lang w:val="en-PH" w:eastAsia="en-PH"/>
        </w:rPr>
        <w:t xml:space="preserve">H. </w:t>
      </w:r>
      <w:proofErr w:type="spellStart"/>
      <w:r w:rsidRPr="006F32FD">
        <w:rPr>
          <w:i/>
          <w:iCs/>
          <w:color w:val="0E101A"/>
          <w:lang w:val="en-PH" w:eastAsia="en-PH"/>
        </w:rPr>
        <w:t>scabra</w:t>
      </w:r>
      <w:proofErr w:type="spellEnd"/>
      <w:r w:rsidRPr="006F32FD">
        <w:rPr>
          <w:i/>
          <w:iCs/>
          <w:color w:val="0E101A"/>
          <w:lang w:val="en-PH" w:eastAsia="en-PH"/>
        </w:rPr>
        <w:t> </w:t>
      </w:r>
      <w:r w:rsidRPr="006F32FD">
        <w:rPr>
          <w:color w:val="0E101A"/>
          <w:lang w:val="en-PH" w:eastAsia="en-PH"/>
        </w:rPr>
        <w:t>with the utilization of locally-available seaweeds is provided in this research. Various experiments were conducted evaluating </w:t>
      </w:r>
      <w:proofErr w:type="spellStart"/>
      <w:r w:rsidRPr="006F32FD">
        <w:rPr>
          <w:i/>
          <w:iCs/>
          <w:color w:val="0E101A"/>
          <w:lang w:val="en-PH" w:eastAsia="en-PH"/>
        </w:rPr>
        <w:t>Laurencia</w:t>
      </w:r>
      <w:proofErr w:type="spellEnd"/>
      <w:r w:rsidRPr="006F32FD">
        <w:rPr>
          <w:i/>
          <w:iCs/>
          <w:color w:val="0E101A"/>
          <w:lang w:val="en-PH" w:eastAsia="en-PH"/>
        </w:rPr>
        <w:t xml:space="preserve"> </w:t>
      </w:r>
      <w:proofErr w:type="spellStart"/>
      <w:r w:rsidRPr="006F32FD">
        <w:rPr>
          <w:i/>
          <w:iCs/>
          <w:color w:val="0E101A"/>
          <w:lang w:val="en-PH" w:eastAsia="en-PH"/>
        </w:rPr>
        <w:t>papillosa</w:t>
      </w:r>
      <w:proofErr w:type="spellEnd"/>
      <w:r w:rsidRPr="006F32FD">
        <w:rPr>
          <w:color w:val="0E101A"/>
          <w:lang w:val="en-PH" w:eastAsia="en-PH"/>
        </w:rPr>
        <w:t>, </w:t>
      </w:r>
      <w:proofErr w:type="spellStart"/>
      <w:r w:rsidRPr="006F32FD">
        <w:rPr>
          <w:i/>
          <w:iCs/>
          <w:color w:val="0E101A"/>
          <w:lang w:val="en-PH" w:eastAsia="en-PH"/>
        </w:rPr>
        <w:t>Gracilaria</w:t>
      </w:r>
      <w:proofErr w:type="spellEnd"/>
      <w:r w:rsidRPr="006F32FD">
        <w:rPr>
          <w:i/>
          <w:iCs/>
          <w:color w:val="0E101A"/>
          <w:lang w:val="en-PH" w:eastAsia="en-PH"/>
        </w:rPr>
        <w:t xml:space="preserve"> </w:t>
      </w:r>
      <w:proofErr w:type="spellStart"/>
      <w:r w:rsidRPr="006F32FD">
        <w:rPr>
          <w:i/>
          <w:iCs/>
          <w:color w:val="0E101A"/>
          <w:lang w:val="en-PH" w:eastAsia="en-PH"/>
        </w:rPr>
        <w:t>bailinae</w:t>
      </w:r>
      <w:proofErr w:type="spellEnd"/>
      <w:r w:rsidRPr="006F32FD">
        <w:rPr>
          <w:color w:val="0E101A"/>
          <w:lang w:val="en-PH" w:eastAsia="en-PH"/>
        </w:rPr>
        <w:t xml:space="preserve">, </w:t>
      </w:r>
      <w:r w:rsidRPr="006F32FD">
        <w:rPr>
          <w:color w:val="0E101A"/>
          <w:lang w:val="en-PH" w:eastAsia="en-PH"/>
        </w:rPr>
        <w:lastRenderedPageBreak/>
        <w:t>and </w:t>
      </w:r>
      <w:proofErr w:type="spellStart"/>
      <w:r w:rsidRPr="006F32FD">
        <w:rPr>
          <w:i/>
          <w:iCs/>
          <w:color w:val="0E101A"/>
          <w:lang w:val="en-PH" w:eastAsia="en-PH"/>
        </w:rPr>
        <w:t>Sargassum</w:t>
      </w:r>
      <w:proofErr w:type="spellEnd"/>
      <w:r w:rsidRPr="006F32FD">
        <w:rPr>
          <w:color w:val="0E101A"/>
          <w:lang w:val="en-PH" w:eastAsia="en-PH"/>
        </w:rPr>
        <w:t> sp. as seaweed feed, comparing fresh and dried seaweed diets and determining the optimum feeding ration of seaweed diet. </w:t>
      </w:r>
    </w:p>
    <w:p w:rsidR="00BB61ED" w:rsidRDefault="00BB61ED" w:rsidP="00BB61ED">
      <w:pPr>
        <w:pStyle w:val="NormalWeb"/>
        <w:spacing w:before="0" w:beforeAutospacing="0" w:after="0" w:afterAutospacing="0" w:line="480" w:lineRule="auto"/>
        <w:ind w:firstLine="720"/>
        <w:jc w:val="both"/>
        <w:rPr>
          <w:color w:val="0E101A"/>
          <w:lang w:val="en-PH" w:eastAsia="en-PH"/>
        </w:rPr>
      </w:pPr>
      <w:r w:rsidRPr="006F32FD">
        <w:rPr>
          <w:color w:val="0E101A"/>
          <w:lang w:val="en-PH" w:eastAsia="en-PH"/>
        </w:rPr>
        <w:t>The growth performance and survivorship of juveniles fed with </w:t>
      </w:r>
      <w:r w:rsidRPr="006F32FD">
        <w:rPr>
          <w:i/>
          <w:iCs/>
          <w:color w:val="0E101A"/>
          <w:lang w:val="en-PH" w:eastAsia="en-PH"/>
        </w:rPr>
        <w:t xml:space="preserve">L. </w:t>
      </w:r>
      <w:proofErr w:type="spellStart"/>
      <w:r w:rsidRPr="006F32FD">
        <w:rPr>
          <w:i/>
          <w:iCs/>
          <w:color w:val="0E101A"/>
          <w:lang w:val="en-PH" w:eastAsia="en-PH"/>
        </w:rPr>
        <w:t>papillosa</w:t>
      </w:r>
      <w:proofErr w:type="spellEnd"/>
      <w:r w:rsidRPr="006F32FD">
        <w:rPr>
          <w:color w:val="0E101A"/>
          <w:lang w:val="en-PH" w:eastAsia="en-PH"/>
        </w:rPr>
        <w:t> and </w:t>
      </w:r>
      <w:proofErr w:type="spellStart"/>
      <w:r w:rsidRPr="006F32FD">
        <w:rPr>
          <w:i/>
          <w:iCs/>
          <w:color w:val="0E101A"/>
          <w:lang w:val="en-PH" w:eastAsia="en-PH"/>
        </w:rPr>
        <w:t>Sargassum</w:t>
      </w:r>
      <w:proofErr w:type="spellEnd"/>
      <w:r w:rsidRPr="006F32FD">
        <w:rPr>
          <w:color w:val="0E101A"/>
          <w:lang w:val="en-PH" w:eastAsia="en-PH"/>
        </w:rPr>
        <w:t> sp. were favorable but not when fed with </w:t>
      </w:r>
      <w:r w:rsidRPr="006F32FD">
        <w:rPr>
          <w:i/>
          <w:iCs/>
          <w:color w:val="0E101A"/>
          <w:lang w:val="en-PH" w:eastAsia="en-PH"/>
        </w:rPr>
        <w:t xml:space="preserve">G. </w:t>
      </w:r>
      <w:proofErr w:type="spellStart"/>
      <w:r w:rsidRPr="006F32FD">
        <w:rPr>
          <w:i/>
          <w:iCs/>
          <w:color w:val="0E101A"/>
          <w:lang w:val="en-PH" w:eastAsia="en-PH"/>
        </w:rPr>
        <w:t>bailinae</w:t>
      </w:r>
      <w:proofErr w:type="spellEnd"/>
      <w:r w:rsidRPr="006F32FD">
        <w:rPr>
          <w:color w:val="0E101A"/>
          <w:lang w:val="en-PH" w:eastAsia="en-PH"/>
        </w:rPr>
        <w:t>. An important aspect observed in this experiment was the formation of extract coagulates manifested by crude extracts of </w:t>
      </w:r>
      <w:r w:rsidRPr="006F32FD">
        <w:rPr>
          <w:i/>
          <w:iCs/>
          <w:color w:val="0E101A"/>
          <w:lang w:val="en-PH" w:eastAsia="en-PH"/>
        </w:rPr>
        <w:t xml:space="preserve">L. </w:t>
      </w:r>
      <w:proofErr w:type="spellStart"/>
      <w:r w:rsidRPr="006F32FD">
        <w:rPr>
          <w:i/>
          <w:iCs/>
          <w:color w:val="0E101A"/>
          <w:lang w:val="en-PH" w:eastAsia="en-PH"/>
        </w:rPr>
        <w:t>papillosa</w:t>
      </w:r>
      <w:proofErr w:type="spellEnd"/>
      <w:r w:rsidRPr="006F32FD">
        <w:rPr>
          <w:color w:val="0E101A"/>
          <w:lang w:val="en-PH" w:eastAsia="en-PH"/>
        </w:rPr>
        <w:t> and </w:t>
      </w:r>
      <w:proofErr w:type="spellStart"/>
      <w:r w:rsidRPr="006F32FD">
        <w:rPr>
          <w:i/>
          <w:iCs/>
          <w:color w:val="0E101A"/>
          <w:lang w:val="en-PH" w:eastAsia="en-PH"/>
        </w:rPr>
        <w:t>Sargassum</w:t>
      </w:r>
      <w:proofErr w:type="spellEnd"/>
      <w:r w:rsidRPr="006F32FD">
        <w:rPr>
          <w:color w:val="0E101A"/>
          <w:lang w:val="en-PH" w:eastAsia="en-PH"/>
        </w:rPr>
        <w:t> sp. In contrast, fewer coagulates were produced from </w:t>
      </w:r>
      <w:r w:rsidRPr="006F32FD">
        <w:rPr>
          <w:i/>
          <w:iCs/>
          <w:color w:val="0E101A"/>
          <w:lang w:val="en-PH" w:eastAsia="en-PH"/>
        </w:rPr>
        <w:t xml:space="preserve">G. </w:t>
      </w:r>
      <w:proofErr w:type="spellStart"/>
      <w:r w:rsidRPr="006F32FD">
        <w:rPr>
          <w:i/>
          <w:iCs/>
          <w:color w:val="0E101A"/>
          <w:lang w:val="en-PH" w:eastAsia="en-PH"/>
        </w:rPr>
        <w:t>bailinae</w:t>
      </w:r>
      <w:proofErr w:type="spellEnd"/>
      <w:r w:rsidRPr="006F32FD">
        <w:rPr>
          <w:color w:val="0E101A"/>
          <w:lang w:val="en-PH" w:eastAsia="en-PH"/>
        </w:rPr>
        <w:t>, which resulted in starvation and eventually poor growth and low survival of juveniles. This experiment suggests the utilization of seaweeds as an alternative or supplementary nourishment for sea cucumbers in tank-based nurseries. However, cultured or farmed seaweeds are commercially valuable. For this reason, we recommend using the stray seaweeds only.</w:t>
      </w:r>
    </w:p>
    <w:p w:rsidR="00BB61ED" w:rsidRDefault="00BB61ED" w:rsidP="00BB61ED">
      <w:pPr>
        <w:pStyle w:val="NormalWeb"/>
        <w:spacing w:before="0" w:beforeAutospacing="0" w:after="0" w:afterAutospacing="0" w:line="480" w:lineRule="auto"/>
        <w:ind w:firstLine="720"/>
        <w:jc w:val="both"/>
        <w:rPr>
          <w:color w:val="0E101A"/>
          <w:lang w:val="en-PH" w:eastAsia="en-PH"/>
        </w:rPr>
      </w:pPr>
      <w:r w:rsidRPr="006F32FD">
        <w:rPr>
          <w:color w:val="0E101A"/>
          <w:lang w:val="en-PH" w:eastAsia="en-PH"/>
        </w:rPr>
        <w:t>Dried seaweeds performed well in terms of the growth and survivorship of sea cucumber juveniles, similar to fresh seaweed extract. Therefore, seaweeds can also be prepared for drying and stored for future use as feeds without affecting the growth and survival of juvenile sea cucumbers. This study aspect gives insight into the potential economic benefits of storing seaweeds in terms of cost-efficiency. </w:t>
      </w:r>
    </w:p>
    <w:p w:rsidR="00BB61ED" w:rsidRDefault="00BB61ED" w:rsidP="00BB61ED">
      <w:pPr>
        <w:pStyle w:val="NormalWeb"/>
        <w:spacing w:before="0" w:beforeAutospacing="0" w:after="0" w:afterAutospacing="0" w:line="480" w:lineRule="auto"/>
        <w:ind w:firstLine="720"/>
        <w:jc w:val="both"/>
      </w:pPr>
      <w:r w:rsidRPr="006F32FD">
        <w:rPr>
          <w:color w:val="0E101A"/>
          <w:lang w:val="en-PH" w:eastAsia="en-PH"/>
        </w:rPr>
        <w:t>Findings of the experiment on varying feed rations also revealed that the minimum feeding ration of 4.5 L/day of seaweed extract dilution was a sufficient amount in feeding sea cucumber juveniles.</w:t>
      </w:r>
    </w:p>
    <w:p w:rsidR="00BB61ED" w:rsidRDefault="00BB61ED" w:rsidP="00BB61ED">
      <w:pPr>
        <w:pStyle w:val="NormalWeb"/>
        <w:spacing w:before="0" w:beforeAutospacing="0" w:after="0" w:afterAutospacing="0" w:line="480" w:lineRule="auto"/>
        <w:ind w:firstLine="720"/>
        <w:jc w:val="both"/>
      </w:pPr>
      <w:r>
        <w:t xml:space="preserve">Several facets of the seaweed diet regimen were not considered or measured in this study, such as the method and preparation of seaweed diets, digestibility of seaweeds, and estimation of ingestion rates, among others. These components warrant future investigation. </w:t>
      </w:r>
    </w:p>
    <w:p w:rsidR="00BB61ED" w:rsidRDefault="00BB61ED" w:rsidP="00BB61ED">
      <w:pPr>
        <w:pStyle w:val="NormalWeb"/>
        <w:spacing w:before="0" w:beforeAutospacing="0" w:after="0" w:afterAutospacing="0" w:line="480" w:lineRule="auto"/>
        <w:ind w:firstLine="720"/>
        <w:jc w:val="both"/>
      </w:pPr>
      <w:r>
        <w:t xml:space="preserve">Moreover, aspects of seasonality and water quality in rearing tanks also provided guidance for future application in experimental or large-scale production. The dry season or the warm </w:t>
      </w:r>
      <w:r>
        <w:lastRenderedPageBreak/>
        <w:t xml:space="preserve">months provided better yields of sea cucumber juveniles compared to the wet season or cold months. Sea cucumber juveniles reared in a tank-based system are also not at risk from abrupt fluctuations or sub-optimal level occurrence in water quality, especially during an extreme weather disturbance. </w:t>
      </w:r>
    </w:p>
    <w:p w:rsidR="00BB61ED" w:rsidRDefault="00BB61ED" w:rsidP="00BB61ED">
      <w:pPr>
        <w:pStyle w:val="NormalWeb"/>
        <w:spacing w:before="0" w:beforeAutospacing="0" w:after="0" w:afterAutospacing="0" w:line="480" w:lineRule="auto"/>
        <w:ind w:firstLine="720"/>
        <w:jc w:val="both"/>
      </w:pPr>
      <w:r>
        <w:t xml:space="preserve">There are several hatcheries for sea cucumber in the Philippines, including BFAR-GMFDC in Eastern </w:t>
      </w:r>
      <w:proofErr w:type="spellStart"/>
      <w:r>
        <w:t>Visayas</w:t>
      </w:r>
      <w:proofErr w:type="spellEnd"/>
      <w:r>
        <w:t xml:space="preserve">, SEAFDEC–AQD in Iloilo, Western </w:t>
      </w:r>
      <w:proofErr w:type="spellStart"/>
      <w:r>
        <w:t>Visayas</w:t>
      </w:r>
      <w:proofErr w:type="spellEnd"/>
      <w:r>
        <w:t xml:space="preserve">, and UP MSI in </w:t>
      </w:r>
      <w:proofErr w:type="spellStart"/>
      <w:r>
        <w:t>Pangasinan</w:t>
      </w:r>
      <w:proofErr w:type="spellEnd"/>
      <w:r>
        <w:t>, Central Luzon. These institutions have also taken part in re-establishing the sea cucumber resource in the country through research, development, and community partnerships. As such, these regions and their nearby areas are also prospects for sea cucumber large-scale production.</w:t>
      </w:r>
    </w:p>
    <w:p w:rsidR="00BB61ED" w:rsidRDefault="00BB61ED" w:rsidP="00BB61ED">
      <w:r>
        <w:br w:type="page"/>
      </w:r>
    </w:p>
    <w:p w:rsidR="00BB61ED" w:rsidRDefault="00BB61ED" w:rsidP="00BB61ED">
      <w:pPr>
        <w:pStyle w:val="NormalWeb"/>
        <w:spacing w:before="0" w:beforeAutospacing="0" w:after="0" w:afterAutospacing="0" w:line="480" w:lineRule="auto"/>
        <w:jc w:val="both"/>
        <w:rPr>
          <w:b/>
          <w:bCs/>
          <w:color w:val="0E101A"/>
          <w:lang w:val="en-PH" w:eastAsia="en-PH"/>
        </w:rPr>
      </w:pPr>
      <w:r w:rsidRPr="00433A8E">
        <w:rPr>
          <w:b/>
          <w:bCs/>
          <w:color w:val="0E101A"/>
          <w:lang w:val="en-PH" w:eastAsia="en-PH"/>
        </w:rPr>
        <w:lastRenderedPageBreak/>
        <w:t>Acknowledgment</w:t>
      </w:r>
    </w:p>
    <w:p w:rsidR="00BB61ED" w:rsidRDefault="00BB61ED" w:rsidP="00BB61ED">
      <w:pPr>
        <w:pStyle w:val="NormalWeb"/>
        <w:spacing w:before="0" w:beforeAutospacing="0" w:after="0" w:afterAutospacing="0" w:line="480" w:lineRule="auto"/>
        <w:ind w:firstLine="720"/>
        <w:jc w:val="both"/>
        <w:rPr>
          <w:color w:val="0E101A"/>
          <w:lang w:val="en-PH" w:eastAsia="en-PH"/>
        </w:rPr>
      </w:pPr>
      <w:r w:rsidRPr="00433A8E">
        <w:rPr>
          <w:color w:val="0E101A"/>
          <w:lang w:val="en-PH" w:eastAsia="en-PH"/>
        </w:rPr>
        <w:t xml:space="preserve">The authors would like to acknowledge the technical and financial support of the National Fisheries Research and Development Institute, as well as the assistance rendered by Mr. Roy Francis M. </w:t>
      </w:r>
      <w:proofErr w:type="spellStart"/>
      <w:r w:rsidRPr="00433A8E">
        <w:rPr>
          <w:color w:val="0E101A"/>
          <w:lang w:val="en-PH" w:eastAsia="en-PH"/>
        </w:rPr>
        <w:t>Abuda</w:t>
      </w:r>
      <w:proofErr w:type="spellEnd"/>
      <w:r w:rsidRPr="00433A8E">
        <w:rPr>
          <w:color w:val="0E101A"/>
          <w:lang w:val="en-PH" w:eastAsia="en-PH"/>
        </w:rPr>
        <w:t xml:space="preserve">, Ms. Alicia O. </w:t>
      </w:r>
      <w:proofErr w:type="spellStart"/>
      <w:r w:rsidRPr="00433A8E">
        <w:rPr>
          <w:color w:val="0E101A"/>
          <w:lang w:val="en-PH" w:eastAsia="en-PH"/>
        </w:rPr>
        <w:t>Lacdo</w:t>
      </w:r>
      <w:proofErr w:type="spellEnd"/>
      <w:r w:rsidRPr="00433A8E">
        <w:rPr>
          <w:color w:val="0E101A"/>
          <w:lang w:val="en-PH" w:eastAsia="en-PH"/>
        </w:rPr>
        <w:t xml:space="preserve">-o, and Mr. Michael S. </w:t>
      </w:r>
      <w:proofErr w:type="spellStart"/>
      <w:r w:rsidRPr="00433A8E">
        <w:rPr>
          <w:color w:val="0E101A"/>
          <w:lang w:val="en-PH" w:eastAsia="en-PH"/>
        </w:rPr>
        <w:t>Gayoso</w:t>
      </w:r>
      <w:proofErr w:type="spellEnd"/>
      <w:r w:rsidRPr="00433A8E">
        <w:rPr>
          <w:color w:val="0E101A"/>
          <w:lang w:val="en-PH" w:eastAsia="en-PH"/>
        </w:rPr>
        <w:t xml:space="preserve"> during the conduct of the sea cucumber nursery experiments.</w:t>
      </w:r>
    </w:p>
    <w:p w:rsidR="00524609" w:rsidRDefault="00524609" w:rsidP="00BB61ED">
      <w:pPr>
        <w:pStyle w:val="NormalWeb"/>
        <w:spacing w:before="0" w:beforeAutospacing="0" w:after="0" w:afterAutospacing="0" w:line="480" w:lineRule="auto"/>
        <w:ind w:firstLine="720"/>
        <w:jc w:val="both"/>
        <w:rPr>
          <w:color w:val="0E101A"/>
          <w:lang w:val="en-PH" w:eastAsia="en-PH"/>
        </w:rPr>
      </w:pPr>
    </w:p>
    <w:p w:rsidR="00BA25D8" w:rsidRPr="00205805" w:rsidRDefault="00BA25D8" w:rsidP="00BA25D8">
      <w:pPr>
        <w:spacing w:line="480" w:lineRule="auto"/>
        <w:rPr>
          <w:bCs/>
        </w:rPr>
      </w:pPr>
      <w:r w:rsidRPr="007F5055">
        <w:rPr>
          <w:b/>
          <w:bCs/>
        </w:rPr>
        <w:t>Author Contributions</w:t>
      </w:r>
      <w:r>
        <w:rPr>
          <w:b/>
          <w:bCs/>
        </w:rPr>
        <w:t xml:space="preserve"> </w:t>
      </w:r>
      <w:r w:rsidRPr="00205805">
        <w:rPr>
          <w:bCs/>
        </w:rPr>
        <w:t xml:space="preserve">(Just insert here the </w:t>
      </w:r>
      <w:proofErr w:type="spellStart"/>
      <w:r w:rsidRPr="00205805">
        <w:rPr>
          <w:bCs/>
        </w:rPr>
        <w:t>CRediT</w:t>
      </w:r>
      <w:proofErr w:type="spellEnd"/>
      <w:r w:rsidRPr="00205805">
        <w:rPr>
          <w:bCs/>
        </w:rPr>
        <w:t xml:space="preserve"> author statement you provided in the cover letter)</w:t>
      </w:r>
    </w:p>
    <w:p w:rsidR="00BA25D8" w:rsidRPr="007F5055" w:rsidRDefault="00BA25D8" w:rsidP="00BA25D8">
      <w:pPr>
        <w:spacing w:line="480" w:lineRule="auto"/>
        <w:rPr>
          <w:b/>
          <w:bCs/>
        </w:rPr>
      </w:pPr>
    </w:p>
    <w:p w:rsidR="00BA25D8" w:rsidRPr="00205805" w:rsidRDefault="00BA25D8" w:rsidP="00BA25D8">
      <w:pPr>
        <w:spacing w:line="480" w:lineRule="auto"/>
        <w:rPr>
          <w:bCs/>
        </w:rPr>
      </w:pPr>
      <w:r w:rsidRPr="007F5055">
        <w:rPr>
          <w:b/>
          <w:bCs/>
        </w:rPr>
        <w:t>Conflicts of Interest</w:t>
      </w:r>
      <w:r>
        <w:rPr>
          <w:b/>
          <w:bCs/>
        </w:rPr>
        <w:t xml:space="preserve"> </w:t>
      </w:r>
      <w:r w:rsidRPr="00205805">
        <w:rPr>
          <w:bCs/>
        </w:rPr>
        <w:t>(Even if there is no conflict of interest, you still need to explicitly mention it here</w:t>
      </w:r>
      <w:r>
        <w:rPr>
          <w:bCs/>
        </w:rPr>
        <w:t>.</w:t>
      </w:r>
      <w:r w:rsidRPr="00205805">
        <w:rPr>
          <w:bCs/>
        </w:rPr>
        <w:t>)</w:t>
      </w:r>
    </w:p>
    <w:p w:rsidR="00BA25D8" w:rsidRPr="007F5055" w:rsidRDefault="00BA25D8" w:rsidP="00BA25D8">
      <w:pPr>
        <w:spacing w:line="480" w:lineRule="auto"/>
        <w:rPr>
          <w:b/>
          <w:bCs/>
        </w:rPr>
      </w:pPr>
    </w:p>
    <w:p w:rsidR="00524609" w:rsidRPr="00524609" w:rsidRDefault="00BA25D8" w:rsidP="00524609">
      <w:pPr>
        <w:spacing w:line="480" w:lineRule="auto"/>
        <w:rPr>
          <w:b/>
          <w:bCs/>
        </w:rPr>
      </w:pPr>
      <w:r>
        <w:rPr>
          <w:b/>
          <w:bCs/>
        </w:rPr>
        <w:t>Ethics</w:t>
      </w:r>
      <w:r w:rsidRPr="007F5055">
        <w:rPr>
          <w:b/>
          <w:bCs/>
        </w:rPr>
        <w:t xml:space="preserve"> Statement</w:t>
      </w:r>
      <w:r>
        <w:rPr>
          <w:b/>
          <w:bCs/>
        </w:rPr>
        <w:t xml:space="preserve"> </w:t>
      </w:r>
      <w:r w:rsidRPr="0031533E">
        <w:rPr>
          <w:bCs/>
        </w:rPr>
        <w:t>(Please re</w:t>
      </w:r>
      <w:r>
        <w:rPr>
          <w:bCs/>
        </w:rPr>
        <w:t>fer to our Guide for Authors and Publication Policy)</w:t>
      </w:r>
      <w:r w:rsidR="00524609">
        <w:rPr>
          <w:b/>
        </w:rPr>
        <w:br w:type="page"/>
      </w:r>
    </w:p>
    <w:p w:rsidR="00BB61ED" w:rsidRPr="00524609" w:rsidRDefault="00BB61ED" w:rsidP="00524609">
      <w:pPr>
        <w:rPr>
          <w:b/>
        </w:rPr>
      </w:pPr>
      <w:r w:rsidRPr="00524609">
        <w:rPr>
          <w:b/>
        </w:rPr>
        <w:lastRenderedPageBreak/>
        <w:t>References</w:t>
      </w:r>
    </w:p>
    <w:p w:rsidR="00BB61ED" w:rsidRPr="00524609" w:rsidRDefault="00BB61ED" w:rsidP="00524609">
      <w:pPr>
        <w:suppressLineNumbers/>
        <w:tabs>
          <w:tab w:val="left" w:pos="720"/>
          <w:tab w:val="left" w:pos="900"/>
        </w:tabs>
        <w:ind w:left="810" w:hanging="810"/>
        <w:jc w:val="both"/>
      </w:pPr>
      <w:proofErr w:type="spellStart"/>
      <w:r w:rsidRPr="00524609">
        <w:t>Agudo</w:t>
      </w:r>
      <w:proofErr w:type="spellEnd"/>
      <w:r w:rsidRPr="00524609">
        <w:t xml:space="preserve"> NS. 2006. Sandfish hatchery techniques. Australian Centre for International Agricultural Research, Secretariat of the Pacific Community, and </w:t>
      </w:r>
      <w:proofErr w:type="spellStart"/>
      <w:r w:rsidRPr="00524609">
        <w:t>WorldFish</w:t>
      </w:r>
      <w:proofErr w:type="spellEnd"/>
      <w:r w:rsidRPr="00524609">
        <w:t xml:space="preserve"> Center. Australia. 44 p. </w:t>
      </w:r>
    </w:p>
    <w:p w:rsidR="00BB61ED" w:rsidRPr="00524609" w:rsidRDefault="00BB61ED" w:rsidP="00524609">
      <w:pPr>
        <w:suppressLineNumbers/>
        <w:tabs>
          <w:tab w:val="left" w:pos="720"/>
          <w:tab w:val="left" w:pos="900"/>
        </w:tabs>
        <w:ind w:left="810" w:hanging="810"/>
        <w:jc w:val="both"/>
      </w:pPr>
      <w:proofErr w:type="spellStart"/>
      <w:r w:rsidRPr="00524609">
        <w:t>Anisuzzaman</w:t>
      </w:r>
      <w:proofErr w:type="spellEnd"/>
      <w:r w:rsidRPr="00524609">
        <w:t xml:space="preserve"> MD, U-</w:t>
      </w:r>
      <w:proofErr w:type="spellStart"/>
      <w:r w:rsidRPr="00524609">
        <w:t>Cheol</w:t>
      </w:r>
      <w:proofErr w:type="spellEnd"/>
      <w:r w:rsidRPr="00524609">
        <w:t xml:space="preserve"> J, Feng J, Jong-Kuk C, </w:t>
      </w:r>
      <w:proofErr w:type="spellStart"/>
      <w:r w:rsidRPr="00524609">
        <w:t>Kamrunnahar</w:t>
      </w:r>
      <w:proofErr w:type="spellEnd"/>
      <w:r w:rsidRPr="00524609">
        <w:t xml:space="preserve"> K, Da-In L, </w:t>
      </w:r>
      <w:proofErr w:type="spellStart"/>
      <w:r w:rsidRPr="00524609">
        <w:t>Hak</w:t>
      </w:r>
      <w:proofErr w:type="spellEnd"/>
      <w:r w:rsidRPr="00524609">
        <w:t xml:space="preserve"> Sun Y, </w:t>
      </w:r>
      <w:proofErr w:type="spellStart"/>
      <w:r w:rsidRPr="00524609">
        <w:t>Seok</w:t>
      </w:r>
      <w:proofErr w:type="spellEnd"/>
      <w:r w:rsidRPr="00524609">
        <w:t xml:space="preserve"> </w:t>
      </w:r>
      <w:proofErr w:type="spellStart"/>
      <w:r w:rsidRPr="00524609">
        <w:t>Joong</w:t>
      </w:r>
      <w:proofErr w:type="spellEnd"/>
      <w:r w:rsidRPr="00524609">
        <w:t xml:space="preserve"> K. 2017. Effects of different algae in diet on growth and interleukin (IL)-10 production of juvenile sea cucumber </w:t>
      </w:r>
      <w:proofErr w:type="spellStart"/>
      <w:r w:rsidRPr="00524609">
        <w:rPr>
          <w:i/>
        </w:rPr>
        <w:t>Apostichopus</w:t>
      </w:r>
      <w:proofErr w:type="spellEnd"/>
      <w:r w:rsidRPr="00524609">
        <w:rPr>
          <w:i/>
        </w:rPr>
        <w:t xml:space="preserve"> </w:t>
      </w:r>
      <w:proofErr w:type="spellStart"/>
      <w:r w:rsidRPr="00524609">
        <w:rPr>
          <w:i/>
        </w:rPr>
        <w:t>japonicus</w:t>
      </w:r>
      <w:proofErr w:type="spellEnd"/>
      <w:r w:rsidRPr="00524609">
        <w:t xml:space="preserve">. Fisheries and Aquatic Sciences. 20:24. </w:t>
      </w:r>
      <w:r w:rsidRPr="00524609">
        <w:rPr>
          <w:shd w:val="clear" w:color="auto" w:fill="FFFFFF"/>
        </w:rPr>
        <w:t>https://doi.org/10.1186/s41240-017-0069-5</w:t>
      </w:r>
    </w:p>
    <w:p w:rsidR="00BB61ED" w:rsidRPr="00524609" w:rsidRDefault="00BB61ED" w:rsidP="00524609">
      <w:pPr>
        <w:suppressLineNumbers/>
        <w:tabs>
          <w:tab w:val="left" w:pos="720"/>
          <w:tab w:val="left" w:pos="900"/>
          <w:tab w:val="left" w:pos="1260"/>
        </w:tabs>
        <w:ind w:left="810" w:hanging="810"/>
        <w:jc w:val="both"/>
        <w:rPr>
          <w:bCs/>
        </w:rPr>
      </w:pPr>
      <w:r w:rsidRPr="00524609">
        <w:rPr>
          <w:bCs/>
        </w:rPr>
        <w:t xml:space="preserve">Arguelles EDLR, </w:t>
      </w:r>
      <w:proofErr w:type="spellStart"/>
      <w:r w:rsidRPr="00524609">
        <w:rPr>
          <w:bCs/>
        </w:rPr>
        <w:t>Monsalud</w:t>
      </w:r>
      <w:proofErr w:type="spellEnd"/>
      <w:r w:rsidRPr="00524609">
        <w:rPr>
          <w:bCs/>
        </w:rPr>
        <w:t xml:space="preserve"> RG, </w:t>
      </w:r>
      <w:proofErr w:type="spellStart"/>
      <w:r w:rsidRPr="00524609">
        <w:rPr>
          <w:bCs/>
        </w:rPr>
        <w:t>Sapin</w:t>
      </w:r>
      <w:proofErr w:type="spellEnd"/>
      <w:r w:rsidRPr="00524609">
        <w:rPr>
          <w:bCs/>
        </w:rPr>
        <w:t xml:space="preserve"> AB. 2019. Chemical Composition and </w:t>
      </w:r>
      <w:proofErr w:type="gramStart"/>
      <w:r w:rsidRPr="00524609">
        <w:rPr>
          <w:bCs/>
        </w:rPr>
        <w:t>In</w:t>
      </w:r>
      <w:proofErr w:type="gramEnd"/>
      <w:r w:rsidRPr="00524609">
        <w:rPr>
          <w:bCs/>
        </w:rPr>
        <w:t xml:space="preserve"> Vitro</w:t>
      </w:r>
      <w:r w:rsidRPr="00524609">
        <w:rPr>
          <w:bCs/>
        </w:rPr>
        <w:tab/>
        <w:t xml:space="preserve">Antioxidant and Antibacterial Activities of </w:t>
      </w:r>
      <w:proofErr w:type="spellStart"/>
      <w:r w:rsidRPr="00524609">
        <w:rPr>
          <w:bCs/>
          <w:i/>
        </w:rPr>
        <w:t>Sargassum</w:t>
      </w:r>
      <w:proofErr w:type="spellEnd"/>
      <w:r w:rsidRPr="00524609">
        <w:rPr>
          <w:bCs/>
          <w:i/>
        </w:rPr>
        <w:t xml:space="preserve"> </w:t>
      </w:r>
      <w:proofErr w:type="spellStart"/>
      <w:r w:rsidRPr="00524609">
        <w:rPr>
          <w:bCs/>
          <w:i/>
        </w:rPr>
        <w:t>vulgare</w:t>
      </w:r>
      <w:proofErr w:type="spellEnd"/>
      <w:r w:rsidRPr="00524609">
        <w:rPr>
          <w:bCs/>
        </w:rPr>
        <w:t xml:space="preserve"> C. </w:t>
      </w:r>
      <w:proofErr w:type="spellStart"/>
      <w:r w:rsidRPr="00524609">
        <w:rPr>
          <w:bCs/>
        </w:rPr>
        <w:t>Agardh</w:t>
      </w:r>
      <w:proofErr w:type="spellEnd"/>
      <w:r w:rsidRPr="00524609">
        <w:rPr>
          <w:bCs/>
        </w:rPr>
        <w:t xml:space="preserve"> from</w:t>
      </w:r>
      <w:r w:rsidRPr="00524609">
        <w:rPr>
          <w:bCs/>
        </w:rPr>
        <w:tab/>
        <w:t xml:space="preserve">Lobo, </w:t>
      </w:r>
      <w:proofErr w:type="spellStart"/>
      <w:r w:rsidRPr="00524609">
        <w:rPr>
          <w:bCs/>
        </w:rPr>
        <w:t>Batangas</w:t>
      </w:r>
      <w:proofErr w:type="spellEnd"/>
      <w:r w:rsidRPr="00524609">
        <w:rPr>
          <w:bCs/>
        </w:rPr>
        <w:t>, Philippines. The Journal of the International Society for</w:t>
      </w:r>
      <w:r w:rsidRPr="00524609">
        <w:rPr>
          <w:bCs/>
        </w:rPr>
        <w:tab/>
        <w:t>Southeast Asian Sciences. 21(1):112-122.</w:t>
      </w:r>
    </w:p>
    <w:p w:rsidR="00BB61ED" w:rsidRPr="00524609" w:rsidRDefault="00BB61ED" w:rsidP="00524609">
      <w:pPr>
        <w:suppressLineNumbers/>
        <w:tabs>
          <w:tab w:val="left" w:pos="720"/>
          <w:tab w:val="left" w:pos="900"/>
          <w:tab w:val="left" w:pos="1260"/>
        </w:tabs>
        <w:ind w:left="810" w:hanging="810"/>
        <w:jc w:val="both"/>
      </w:pPr>
      <w:proofErr w:type="spellStart"/>
      <w:r w:rsidRPr="00524609">
        <w:rPr>
          <w:bCs/>
        </w:rPr>
        <w:t>Cabacaba</w:t>
      </w:r>
      <w:proofErr w:type="spellEnd"/>
      <w:r w:rsidRPr="00524609">
        <w:rPr>
          <w:bCs/>
        </w:rPr>
        <w:t xml:space="preserve"> NS, Campo CJM. 2019. </w:t>
      </w:r>
      <w:r w:rsidRPr="00524609">
        <w:t xml:space="preserve">First-phase juvenile rearing of the sea cucumber </w:t>
      </w:r>
      <w:proofErr w:type="spellStart"/>
      <w:r w:rsidRPr="00524609">
        <w:t>Holothuria</w:t>
      </w:r>
      <w:proofErr w:type="spellEnd"/>
      <w:r w:rsidRPr="00524609">
        <w:tab/>
      </w:r>
      <w:proofErr w:type="spellStart"/>
      <w:r w:rsidRPr="00524609">
        <w:t>scabra</w:t>
      </w:r>
      <w:proofErr w:type="spellEnd"/>
      <w:r w:rsidRPr="00524609">
        <w:t xml:space="preserve"> in Eastern Samar, Philippines. The Philippine Journal of Fisheries.26(2):72–81. </w:t>
      </w:r>
      <w:hyperlink r:id="rId12" w:history="1">
        <w:r w:rsidRPr="00524609">
          <w:rPr>
            <w:rStyle w:val="Hyperlink"/>
            <w:color w:val="auto"/>
            <w:u w:val="none"/>
            <w:shd w:val="clear" w:color="auto" w:fill="FFFFFF"/>
          </w:rPr>
          <w:t>https://doi.org/10.31398/tpjf/26.2.2019A0009</w:t>
        </w:r>
      </w:hyperlink>
    </w:p>
    <w:p w:rsidR="00BB61ED" w:rsidRPr="00524609" w:rsidRDefault="00BB61ED" w:rsidP="00524609">
      <w:pPr>
        <w:suppressLineNumbers/>
        <w:tabs>
          <w:tab w:val="left" w:pos="720"/>
          <w:tab w:val="left" w:pos="900"/>
          <w:tab w:val="left" w:pos="1260"/>
        </w:tabs>
        <w:ind w:left="810" w:hanging="810"/>
        <w:jc w:val="both"/>
      </w:pPr>
      <w:r w:rsidRPr="00524609">
        <w:rPr>
          <w:bCs/>
        </w:rPr>
        <w:t xml:space="preserve">Campo CJM, </w:t>
      </w:r>
      <w:proofErr w:type="spellStart"/>
      <w:r w:rsidRPr="00524609">
        <w:rPr>
          <w:bCs/>
        </w:rPr>
        <w:t>Cabacaba</w:t>
      </w:r>
      <w:proofErr w:type="spellEnd"/>
      <w:r w:rsidRPr="00524609">
        <w:rPr>
          <w:bCs/>
        </w:rPr>
        <w:t xml:space="preserve"> NS, </w:t>
      </w:r>
      <w:proofErr w:type="spellStart"/>
      <w:r w:rsidRPr="00524609">
        <w:rPr>
          <w:bCs/>
        </w:rPr>
        <w:t>Cosmiano</w:t>
      </w:r>
      <w:proofErr w:type="spellEnd"/>
      <w:r w:rsidRPr="00524609">
        <w:rPr>
          <w:bCs/>
        </w:rPr>
        <w:t xml:space="preserve"> DNJ.</w:t>
      </w:r>
      <w:r w:rsidRPr="00524609">
        <w:t xml:space="preserve"> 2019. Growth, development and survival of </w:t>
      </w:r>
      <w:proofErr w:type="spellStart"/>
      <w:r w:rsidRPr="00524609">
        <w:rPr>
          <w:i/>
        </w:rPr>
        <w:t>Holothuria</w:t>
      </w:r>
      <w:proofErr w:type="spellEnd"/>
      <w:r w:rsidRPr="00524609">
        <w:rPr>
          <w:i/>
        </w:rPr>
        <w:t xml:space="preserve"> </w:t>
      </w:r>
      <w:proofErr w:type="spellStart"/>
      <w:r w:rsidRPr="00524609">
        <w:rPr>
          <w:i/>
        </w:rPr>
        <w:t>scabra</w:t>
      </w:r>
      <w:proofErr w:type="spellEnd"/>
      <w:r w:rsidRPr="00524609">
        <w:t xml:space="preserve"> larvae in different </w:t>
      </w:r>
      <w:proofErr w:type="spellStart"/>
      <w:r w:rsidRPr="00524609">
        <w:t>microalgal</w:t>
      </w:r>
      <w:proofErr w:type="spellEnd"/>
      <w:r w:rsidRPr="00524609">
        <w:t xml:space="preserve"> regimens and water rearing media. The Philippine Journal of Fisheries. 26(2):33-45. </w:t>
      </w:r>
      <w:hyperlink r:id="rId13" w:history="1">
        <w:r w:rsidRPr="00524609">
          <w:rPr>
            <w:rStyle w:val="Hyperlink"/>
            <w:color w:val="auto"/>
            <w:u w:val="none"/>
            <w:shd w:val="clear" w:color="auto" w:fill="FFFFFF"/>
          </w:rPr>
          <w:t>https://doi.org/10.31398/tpjf/26.2.2019A0003</w:t>
        </w:r>
      </w:hyperlink>
    </w:p>
    <w:p w:rsidR="00BB61ED" w:rsidRPr="00524609" w:rsidRDefault="00BB61ED" w:rsidP="00524609">
      <w:pPr>
        <w:suppressLineNumbers/>
        <w:tabs>
          <w:tab w:val="left" w:pos="720"/>
          <w:tab w:val="left" w:pos="900"/>
          <w:tab w:val="left" w:pos="1260"/>
        </w:tabs>
        <w:ind w:left="810" w:hanging="810"/>
        <w:jc w:val="both"/>
        <w:rPr>
          <w:bCs/>
        </w:rPr>
      </w:pPr>
      <w:r w:rsidRPr="00524609">
        <w:rPr>
          <w:bCs/>
        </w:rPr>
        <w:t xml:space="preserve">Chan JCC, Cheung PCK, </w:t>
      </w:r>
      <w:proofErr w:type="spellStart"/>
      <w:r w:rsidRPr="00524609">
        <w:rPr>
          <w:bCs/>
        </w:rPr>
        <w:t>Ang</w:t>
      </w:r>
      <w:proofErr w:type="spellEnd"/>
      <w:r w:rsidRPr="00524609">
        <w:rPr>
          <w:bCs/>
        </w:rPr>
        <w:t xml:space="preserve"> PO. 1997. Comparative Studies on the Effect of Three Drying Methods on the Nutritional Composition of Seaweed </w:t>
      </w:r>
      <w:proofErr w:type="spellStart"/>
      <w:r w:rsidRPr="00524609">
        <w:rPr>
          <w:bCs/>
          <w:i/>
          <w:iCs/>
        </w:rPr>
        <w:t>Sargassum</w:t>
      </w:r>
      <w:proofErr w:type="spellEnd"/>
      <w:r w:rsidRPr="00524609">
        <w:rPr>
          <w:bCs/>
          <w:i/>
          <w:iCs/>
        </w:rPr>
        <w:t xml:space="preserve"> </w:t>
      </w:r>
      <w:proofErr w:type="spellStart"/>
      <w:r w:rsidRPr="00524609">
        <w:rPr>
          <w:bCs/>
          <w:i/>
          <w:iCs/>
        </w:rPr>
        <w:t>hemiphyllum</w:t>
      </w:r>
      <w:proofErr w:type="spellEnd"/>
      <w:r w:rsidRPr="00524609">
        <w:rPr>
          <w:bCs/>
        </w:rPr>
        <w:t xml:space="preserve"> (Turn.) C. Ag. J </w:t>
      </w:r>
      <w:proofErr w:type="spellStart"/>
      <w:r w:rsidRPr="00524609">
        <w:rPr>
          <w:bCs/>
        </w:rPr>
        <w:t>Agric</w:t>
      </w:r>
      <w:proofErr w:type="spellEnd"/>
      <w:r w:rsidRPr="00524609">
        <w:rPr>
          <w:bCs/>
        </w:rPr>
        <w:t xml:space="preserve"> Food Chem. 45(8):3056−3059. </w:t>
      </w:r>
      <w:hyperlink r:id="rId14" w:tooltip="DOI URL" w:history="1">
        <w:r w:rsidRPr="00524609">
          <w:rPr>
            <w:rStyle w:val="Hyperlink"/>
            <w:color w:val="auto"/>
            <w:u w:val="none"/>
            <w:shd w:val="clear" w:color="auto" w:fill="FFFFFF"/>
          </w:rPr>
          <w:t>https://doi.org/10.1021/jf9701749</w:t>
        </w:r>
      </w:hyperlink>
    </w:p>
    <w:p w:rsidR="00BB61ED" w:rsidRPr="00524609" w:rsidRDefault="00BB61ED" w:rsidP="00524609">
      <w:pPr>
        <w:suppressLineNumbers/>
        <w:tabs>
          <w:tab w:val="left" w:pos="720"/>
          <w:tab w:val="left" w:pos="900"/>
        </w:tabs>
        <w:ind w:left="810" w:hanging="810"/>
        <w:jc w:val="both"/>
      </w:pPr>
      <w:r w:rsidRPr="00524609">
        <w:t xml:space="preserve">Choo PS. 2008. The Philippines: a hotspot of sea cucumber fisheries in Asia. In: </w:t>
      </w:r>
      <w:proofErr w:type="spellStart"/>
      <w:r w:rsidRPr="00524609">
        <w:t>Vasconcellos</w:t>
      </w:r>
      <w:proofErr w:type="spellEnd"/>
      <w:r w:rsidRPr="00524609">
        <w:t xml:space="preserve"> V, </w:t>
      </w:r>
      <w:proofErr w:type="spellStart"/>
      <w:r w:rsidRPr="00524609">
        <w:t>Lovatelli</w:t>
      </w:r>
      <w:proofErr w:type="spellEnd"/>
      <w:r w:rsidRPr="00524609">
        <w:t xml:space="preserve"> A, </w:t>
      </w:r>
      <w:proofErr w:type="spellStart"/>
      <w:r w:rsidRPr="00524609">
        <w:t>Vasconcellos</w:t>
      </w:r>
      <w:proofErr w:type="spellEnd"/>
      <w:r w:rsidRPr="00524609">
        <w:t xml:space="preserve"> M, editors. Sea cucumbers. A global review of fisheries and trade. </w:t>
      </w:r>
      <w:proofErr w:type="gramStart"/>
      <w:r w:rsidRPr="00524609">
        <w:t>FAO  Fisheries</w:t>
      </w:r>
      <w:proofErr w:type="gramEnd"/>
      <w:r w:rsidRPr="00524609">
        <w:t xml:space="preserve"> and Aquaculture Technical Paper No. 516. Rome: FAO. pp. 119-140.</w:t>
      </w:r>
    </w:p>
    <w:p w:rsidR="00BB61ED" w:rsidRPr="00524609" w:rsidRDefault="00BB61ED" w:rsidP="00524609">
      <w:pPr>
        <w:suppressLineNumbers/>
        <w:tabs>
          <w:tab w:val="left" w:pos="720"/>
          <w:tab w:val="left" w:pos="900"/>
        </w:tabs>
        <w:ind w:left="810" w:hanging="810"/>
        <w:jc w:val="both"/>
      </w:pPr>
      <w:proofErr w:type="spellStart"/>
      <w:r w:rsidRPr="00524609">
        <w:t>Gamboa</w:t>
      </w:r>
      <w:proofErr w:type="spellEnd"/>
      <w:r w:rsidRPr="00524609">
        <w:t xml:space="preserve"> R, </w:t>
      </w:r>
      <w:proofErr w:type="spellStart"/>
      <w:r w:rsidRPr="00524609">
        <w:t>Juinio-Meñez</w:t>
      </w:r>
      <w:proofErr w:type="spellEnd"/>
      <w:r w:rsidRPr="00524609">
        <w:t xml:space="preserve"> MA. 2003. Pilot-testing the hatchery production of the sea cucumber, </w:t>
      </w:r>
      <w:proofErr w:type="spellStart"/>
      <w:r w:rsidRPr="00524609">
        <w:t>Holothuria</w:t>
      </w:r>
      <w:proofErr w:type="spellEnd"/>
      <w:r w:rsidRPr="00524609">
        <w:t xml:space="preserve"> </w:t>
      </w:r>
      <w:proofErr w:type="spellStart"/>
      <w:r w:rsidRPr="00524609">
        <w:t>scabra</w:t>
      </w:r>
      <w:proofErr w:type="spellEnd"/>
      <w:r w:rsidRPr="00524609">
        <w:t xml:space="preserve"> (Jaeger) in the Philippines. The Philippine Scientist. 40:111-121.</w:t>
      </w:r>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rPr>
          <w:bCs/>
        </w:rPr>
        <w:t>Gamboa</w:t>
      </w:r>
      <w:proofErr w:type="spellEnd"/>
      <w:r w:rsidRPr="00524609">
        <w:rPr>
          <w:bCs/>
        </w:rPr>
        <w:t xml:space="preserve"> R, Gomez AL, </w:t>
      </w:r>
      <w:proofErr w:type="spellStart"/>
      <w:r w:rsidRPr="00524609">
        <w:rPr>
          <w:bCs/>
        </w:rPr>
        <w:t>Nievales</w:t>
      </w:r>
      <w:proofErr w:type="spellEnd"/>
      <w:r w:rsidRPr="00524609">
        <w:rPr>
          <w:bCs/>
        </w:rPr>
        <w:t xml:space="preserve"> MF. 2004. The status of sea cucumber fishery and </w:t>
      </w:r>
      <w:proofErr w:type="spellStart"/>
      <w:r w:rsidRPr="00524609">
        <w:rPr>
          <w:bCs/>
        </w:rPr>
        <w:t>mariculture</w:t>
      </w:r>
      <w:proofErr w:type="spellEnd"/>
      <w:r w:rsidRPr="00524609">
        <w:rPr>
          <w:bCs/>
        </w:rPr>
        <w:t xml:space="preserve"> in the Philippines. In: </w:t>
      </w:r>
      <w:proofErr w:type="spellStart"/>
      <w:r w:rsidRPr="00524609">
        <w:rPr>
          <w:bCs/>
        </w:rPr>
        <w:t>Conand</w:t>
      </w:r>
      <w:proofErr w:type="spellEnd"/>
      <w:r w:rsidRPr="00524609">
        <w:rPr>
          <w:bCs/>
        </w:rPr>
        <w:t xml:space="preserve"> C, Purcell S, </w:t>
      </w:r>
      <w:proofErr w:type="spellStart"/>
      <w:r w:rsidRPr="00524609">
        <w:rPr>
          <w:bCs/>
        </w:rPr>
        <w:t>Uthicke</w:t>
      </w:r>
      <w:proofErr w:type="spellEnd"/>
      <w:r w:rsidRPr="00524609">
        <w:rPr>
          <w:bCs/>
        </w:rPr>
        <w:t xml:space="preserve"> S, Hamel JF, Mercier A. editors. Advances in Sea Cucumber Aquaculture and Management. FAO Fisheries Technical Paper 463. Rome: FAO. pp. 69-78.</w:t>
      </w:r>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rPr>
          <w:bCs/>
        </w:rPr>
        <w:t>Gamboa</w:t>
      </w:r>
      <w:proofErr w:type="spellEnd"/>
      <w:r w:rsidRPr="00524609">
        <w:rPr>
          <w:bCs/>
        </w:rPr>
        <w:t xml:space="preserve"> RU, Aurelio RA, </w:t>
      </w:r>
      <w:proofErr w:type="spellStart"/>
      <w:r w:rsidRPr="00524609">
        <w:rPr>
          <w:bCs/>
        </w:rPr>
        <w:t>Ganad</w:t>
      </w:r>
      <w:proofErr w:type="spellEnd"/>
      <w:r w:rsidRPr="00524609">
        <w:rPr>
          <w:bCs/>
        </w:rPr>
        <w:t xml:space="preserve"> DA, Concepcion LB, </w:t>
      </w:r>
      <w:proofErr w:type="spellStart"/>
      <w:r w:rsidRPr="00524609">
        <w:rPr>
          <w:bCs/>
        </w:rPr>
        <w:t>Abreo</w:t>
      </w:r>
      <w:proofErr w:type="spellEnd"/>
      <w:r w:rsidRPr="00524609">
        <w:rPr>
          <w:bCs/>
        </w:rPr>
        <w:t xml:space="preserve"> NAS. 2012. Small-scale hatcheries and simple technologies for sandfish (</w:t>
      </w:r>
      <w:proofErr w:type="spellStart"/>
      <w:r w:rsidRPr="00524609">
        <w:rPr>
          <w:bCs/>
          <w:i/>
        </w:rPr>
        <w:t>Holothuria</w:t>
      </w:r>
      <w:proofErr w:type="spellEnd"/>
      <w:r w:rsidRPr="00524609">
        <w:rPr>
          <w:bCs/>
        </w:rPr>
        <w:t xml:space="preserve"> </w:t>
      </w:r>
      <w:proofErr w:type="spellStart"/>
      <w:r w:rsidRPr="00524609">
        <w:rPr>
          <w:bCs/>
          <w:i/>
        </w:rPr>
        <w:t>scabra</w:t>
      </w:r>
      <w:proofErr w:type="spellEnd"/>
      <w:r w:rsidRPr="00524609">
        <w:rPr>
          <w:bCs/>
        </w:rPr>
        <w:t>) production. In: Hair CA, Pickering TD, Mills DJ, editors. Asia</w:t>
      </w:r>
      <w:r w:rsidRPr="00524609">
        <w:rPr>
          <w:bCs/>
        </w:rPr>
        <w:tab/>
        <w:t>Pacific tropical sea cucumber aquaculture. ACIAR Proceedings No. 136, 63–74. Canberra: Australian Centre for International</w:t>
      </w:r>
      <w:r w:rsidRPr="00524609">
        <w:rPr>
          <w:bCs/>
        </w:rPr>
        <w:tab/>
        <w:t>Agricultural Research.</w:t>
      </w:r>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rPr>
          <w:bCs/>
        </w:rPr>
        <w:t>Günay</w:t>
      </w:r>
      <w:proofErr w:type="spellEnd"/>
      <w:r w:rsidRPr="00524609">
        <w:rPr>
          <w:bCs/>
        </w:rPr>
        <w:t xml:space="preserve"> D, </w:t>
      </w:r>
      <w:proofErr w:type="spellStart"/>
      <w:r w:rsidRPr="00524609">
        <w:rPr>
          <w:bCs/>
        </w:rPr>
        <w:t>Emiroğlu</w:t>
      </w:r>
      <w:proofErr w:type="spellEnd"/>
      <w:r w:rsidRPr="00524609">
        <w:rPr>
          <w:bCs/>
        </w:rPr>
        <w:t xml:space="preserve"> D, </w:t>
      </w:r>
      <w:proofErr w:type="spellStart"/>
      <w:r w:rsidRPr="00524609">
        <w:rPr>
          <w:bCs/>
        </w:rPr>
        <w:t>Tolon</w:t>
      </w:r>
      <w:proofErr w:type="spellEnd"/>
      <w:r w:rsidRPr="00524609">
        <w:rPr>
          <w:bCs/>
        </w:rPr>
        <w:t xml:space="preserve"> T, </w:t>
      </w:r>
      <w:proofErr w:type="spellStart"/>
      <w:r w:rsidRPr="00524609">
        <w:rPr>
          <w:bCs/>
        </w:rPr>
        <w:t>Özden</w:t>
      </w:r>
      <w:proofErr w:type="spellEnd"/>
      <w:r w:rsidRPr="00524609">
        <w:rPr>
          <w:bCs/>
        </w:rPr>
        <w:t xml:space="preserve"> O, </w:t>
      </w:r>
      <w:proofErr w:type="spellStart"/>
      <w:r w:rsidRPr="00524609">
        <w:rPr>
          <w:bCs/>
        </w:rPr>
        <w:t>Saygi</w:t>
      </w:r>
      <w:proofErr w:type="spellEnd"/>
      <w:r w:rsidRPr="00524609">
        <w:rPr>
          <w:bCs/>
        </w:rPr>
        <w:t xml:space="preserve"> H. 2015. Growth and Survival Rate of Juvenile Sea Cucumbers (</w:t>
      </w:r>
      <w:proofErr w:type="spellStart"/>
      <w:r w:rsidRPr="00524609">
        <w:rPr>
          <w:bCs/>
          <w:i/>
        </w:rPr>
        <w:t>Holothuria</w:t>
      </w:r>
      <w:proofErr w:type="spellEnd"/>
      <w:r w:rsidRPr="00524609">
        <w:rPr>
          <w:bCs/>
          <w:i/>
        </w:rPr>
        <w:t xml:space="preserve"> </w:t>
      </w:r>
      <w:proofErr w:type="spellStart"/>
      <w:r w:rsidRPr="00524609">
        <w:rPr>
          <w:bCs/>
          <w:i/>
        </w:rPr>
        <w:t>tubulosa</w:t>
      </w:r>
      <w:proofErr w:type="spellEnd"/>
      <w:r w:rsidRPr="00524609">
        <w:rPr>
          <w:bCs/>
        </w:rPr>
        <w:t xml:space="preserve">, </w:t>
      </w:r>
      <w:proofErr w:type="spellStart"/>
      <w:r w:rsidRPr="00524609">
        <w:rPr>
          <w:bCs/>
        </w:rPr>
        <w:t>Gmelin</w:t>
      </w:r>
      <w:proofErr w:type="spellEnd"/>
      <w:r w:rsidRPr="00524609">
        <w:rPr>
          <w:bCs/>
        </w:rPr>
        <w:t>, 1788) at Various Temperatures. Turkish Journal of Fisheries and Aquatic Sciences. 15:533-541. https://doi.org/</w:t>
      </w:r>
      <w:r w:rsidRPr="00524609">
        <w:t>10.4194/1303-2712-v15_2_41</w:t>
      </w:r>
    </w:p>
    <w:p w:rsidR="00BB61ED" w:rsidRPr="00524609" w:rsidRDefault="00BB61ED" w:rsidP="00524609">
      <w:pPr>
        <w:suppressLineNumbers/>
        <w:tabs>
          <w:tab w:val="left" w:pos="720"/>
          <w:tab w:val="left" w:pos="900"/>
          <w:tab w:val="left" w:pos="1260"/>
        </w:tabs>
        <w:ind w:left="810" w:hanging="810"/>
        <w:jc w:val="both"/>
        <w:rPr>
          <w:bCs/>
        </w:rPr>
      </w:pPr>
      <w:r w:rsidRPr="00524609">
        <w:rPr>
          <w:bCs/>
        </w:rPr>
        <w:t xml:space="preserve">Hai-Bo Y, Qin-Feng G, </w:t>
      </w:r>
      <w:proofErr w:type="spellStart"/>
      <w:r w:rsidRPr="00524609">
        <w:rPr>
          <w:bCs/>
        </w:rPr>
        <w:t>Shuang</w:t>
      </w:r>
      <w:proofErr w:type="spellEnd"/>
      <w:r w:rsidRPr="00524609">
        <w:rPr>
          <w:bCs/>
        </w:rPr>
        <w:t xml:space="preserve">-Lin D, Bin W. 2015. Changes in fatty acid profiles of sea cucumber </w:t>
      </w:r>
      <w:proofErr w:type="spellStart"/>
      <w:r w:rsidRPr="00524609">
        <w:rPr>
          <w:bCs/>
        </w:rPr>
        <w:t>Apostichopus</w:t>
      </w:r>
      <w:proofErr w:type="spellEnd"/>
      <w:r w:rsidRPr="00524609">
        <w:rPr>
          <w:bCs/>
        </w:rPr>
        <w:t xml:space="preserve"> </w:t>
      </w:r>
      <w:proofErr w:type="spellStart"/>
      <w:r w:rsidRPr="00524609">
        <w:rPr>
          <w:bCs/>
        </w:rPr>
        <w:t>japonicus</w:t>
      </w:r>
      <w:proofErr w:type="spellEnd"/>
      <w:r w:rsidRPr="00524609">
        <w:rPr>
          <w:bCs/>
        </w:rPr>
        <w:t xml:space="preserve"> (</w:t>
      </w:r>
      <w:proofErr w:type="spellStart"/>
      <w:r w:rsidRPr="00524609">
        <w:rPr>
          <w:bCs/>
        </w:rPr>
        <w:t>Selenka</w:t>
      </w:r>
      <w:proofErr w:type="spellEnd"/>
      <w:r w:rsidRPr="00524609">
        <w:rPr>
          <w:bCs/>
        </w:rPr>
        <w:t xml:space="preserve">) induced by terrestrial plants in diets. Aquaculture. 442:119–24. </w:t>
      </w:r>
      <w:hyperlink r:id="rId15" w:tgtFrame="_blank" w:tooltip="Persistent link using digital object identifier" w:history="1">
        <w:r w:rsidRPr="00524609">
          <w:rPr>
            <w:rStyle w:val="Hyperlink"/>
            <w:color w:val="auto"/>
            <w:u w:val="none"/>
          </w:rPr>
          <w:t>https://doi.org/10.1016/j.aquaculture.2015.03.002</w:t>
        </w:r>
      </w:hyperlink>
    </w:p>
    <w:p w:rsidR="00BB61ED" w:rsidRPr="00524609" w:rsidRDefault="00BB61ED" w:rsidP="00524609">
      <w:pPr>
        <w:suppressLineNumbers/>
        <w:tabs>
          <w:tab w:val="left" w:pos="720"/>
          <w:tab w:val="left" w:pos="900"/>
          <w:tab w:val="left" w:pos="1260"/>
        </w:tabs>
        <w:ind w:left="810" w:hanging="810"/>
        <w:jc w:val="both"/>
        <w:rPr>
          <w:bCs/>
        </w:rPr>
      </w:pPr>
      <w:r w:rsidRPr="00524609">
        <w:rPr>
          <w:bCs/>
        </w:rPr>
        <w:t xml:space="preserve">Hamel JF, Mercier A, </w:t>
      </w:r>
      <w:proofErr w:type="spellStart"/>
      <w:r w:rsidRPr="00524609">
        <w:rPr>
          <w:bCs/>
        </w:rPr>
        <w:t>Conand</w:t>
      </w:r>
      <w:proofErr w:type="spellEnd"/>
      <w:r w:rsidRPr="00524609">
        <w:rPr>
          <w:bCs/>
        </w:rPr>
        <w:t xml:space="preserve"> C, Purcell S, </w:t>
      </w:r>
      <w:proofErr w:type="spellStart"/>
      <w:r w:rsidRPr="00524609">
        <w:rPr>
          <w:bCs/>
        </w:rPr>
        <w:t>Toral-Granda</w:t>
      </w:r>
      <w:proofErr w:type="spellEnd"/>
      <w:r w:rsidRPr="00524609">
        <w:rPr>
          <w:bCs/>
        </w:rPr>
        <w:t xml:space="preserve"> T, </w:t>
      </w:r>
      <w:proofErr w:type="spellStart"/>
      <w:r w:rsidRPr="00524609">
        <w:rPr>
          <w:bCs/>
        </w:rPr>
        <w:t>Gamboa</w:t>
      </w:r>
      <w:proofErr w:type="spellEnd"/>
      <w:r w:rsidRPr="00524609">
        <w:rPr>
          <w:bCs/>
        </w:rPr>
        <w:t xml:space="preserve"> R. 2013. </w:t>
      </w:r>
      <w:proofErr w:type="spellStart"/>
      <w:r w:rsidRPr="00524609">
        <w:rPr>
          <w:bCs/>
        </w:rPr>
        <w:t>Holothuria</w:t>
      </w:r>
      <w:proofErr w:type="spellEnd"/>
      <w:r w:rsidRPr="00524609">
        <w:rPr>
          <w:bCs/>
        </w:rPr>
        <w:t xml:space="preserve"> </w:t>
      </w:r>
      <w:proofErr w:type="spellStart"/>
      <w:r w:rsidRPr="00524609">
        <w:rPr>
          <w:bCs/>
        </w:rPr>
        <w:t>scabra</w:t>
      </w:r>
      <w:proofErr w:type="spellEnd"/>
      <w:r w:rsidRPr="00524609">
        <w:rPr>
          <w:bCs/>
        </w:rPr>
        <w:t xml:space="preserve">. The IUCN Red List of Threatened Species. </w:t>
      </w:r>
      <w:proofErr w:type="gramStart"/>
      <w:r w:rsidRPr="00524609">
        <w:rPr>
          <w:bdr w:val="none" w:sz="0" w:space="0" w:color="auto" w:frame="1"/>
          <w:shd w:val="clear" w:color="auto" w:fill="FFFFFF"/>
        </w:rPr>
        <w:lastRenderedPageBreak/>
        <w:t>e.T</w:t>
      </w:r>
      <w:proofErr w:type="gramEnd"/>
      <w:r w:rsidRPr="00524609">
        <w:rPr>
          <w:bdr w:val="none" w:sz="0" w:space="0" w:color="auto" w:frame="1"/>
          <w:shd w:val="clear" w:color="auto" w:fill="FFFFFF"/>
        </w:rPr>
        <w:t>180257A1606648. </w:t>
      </w:r>
      <w:hyperlink r:id="rId16" w:history="1">
        <w:r w:rsidRPr="00524609">
          <w:rPr>
            <w:rStyle w:val="Hyperlink"/>
            <w:color w:val="auto"/>
            <w:u w:val="none"/>
            <w:bdr w:val="none" w:sz="0" w:space="0" w:color="auto" w:frame="1"/>
            <w:shd w:val="clear" w:color="auto" w:fill="FFFFFF"/>
          </w:rPr>
          <w:t>https://dx.doi.org/10.2305/IUCN.UK.2013-1.RLTS.T180257A1606648.en</w:t>
        </w:r>
      </w:hyperlink>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rPr>
          <w:bCs/>
        </w:rPr>
        <w:t>Juinio-Meñez</w:t>
      </w:r>
      <w:proofErr w:type="spellEnd"/>
      <w:r w:rsidRPr="00524609">
        <w:rPr>
          <w:bCs/>
        </w:rPr>
        <w:t xml:space="preserve"> MA, de Peralta GM, </w:t>
      </w:r>
      <w:proofErr w:type="spellStart"/>
      <w:r w:rsidRPr="00524609">
        <w:rPr>
          <w:bCs/>
        </w:rPr>
        <w:t>Dumalan</w:t>
      </w:r>
      <w:proofErr w:type="spellEnd"/>
      <w:r w:rsidRPr="00524609">
        <w:rPr>
          <w:bCs/>
        </w:rPr>
        <w:t xml:space="preserve"> RJP, </w:t>
      </w:r>
      <w:proofErr w:type="spellStart"/>
      <w:r w:rsidRPr="00524609">
        <w:rPr>
          <w:bCs/>
        </w:rPr>
        <w:t>Edullantes</w:t>
      </w:r>
      <w:proofErr w:type="spellEnd"/>
      <w:r w:rsidRPr="00524609">
        <w:rPr>
          <w:bCs/>
        </w:rPr>
        <w:t xml:space="preserve"> CMA and </w:t>
      </w:r>
      <w:proofErr w:type="spellStart"/>
      <w:r w:rsidRPr="00524609">
        <w:rPr>
          <w:bCs/>
        </w:rPr>
        <w:t>Catbagan</w:t>
      </w:r>
      <w:proofErr w:type="spellEnd"/>
      <w:r w:rsidRPr="00524609">
        <w:rPr>
          <w:bCs/>
        </w:rPr>
        <w:t>, TO. 2012. Ocean nursery systems for scaling up juvenile</w:t>
      </w:r>
      <w:r w:rsidRPr="00524609">
        <w:t xml:space="preserve"> </w:t>
      </w:r>
      <w:r w:rsidRPr="00524609">
        <w:rPr>
          <w:bCs/>
        </w:rPr>
        <w:t>sandfish (</w:t>
      </w:r>
      <w:proofErr w:type="spellStart"/>
      <w:r w:rsidRPr="00524609">
        <w:rPr>
          <w:bCs/>
          <w:i/>
          <w:iCs/>
        </w:rPr>
        <w:t>Holothuria</w:t>
      </w:r>
      <w:proofErr w:type="spellEnd"/>
      <w:r w:rsidRPr="00524609">
        <w:rPr>
          <w:bCs/>
          <w:i/>
          <w:iCs/>
        </w:rPr>
        <w:t xml:space="preserve"> </w:t>
      </w:r>
      <w:proofErr w:type="spellStart"/>
      <w:r w:rsidRPr="00524609">
        <w:rPr>
          <w:bCs/>
          <w:i/>
          <w:iCs/>
        </w:rPr>
        <w:t>scabra</w:t>
      </w:r>
      <w:proofErr w:type="spellEnd"/>
      <w:r w:rsidRPr="00524609">
        <w:rPr>
          <w:bCs/>
        </w:rPr>
        <w:t>) production:</w:t>
      </w:r>
      <w:r w:rsidRPr="00524609">
        <w:t xml:space="preserve"> </w:t>
      </w:r>
      <w:r w:rsidRPr="00524609">
        <w:rPr>
          <w:bCs/>
        </w:rPr>
        <w:t>ensuring opportunities for small fishers</w:t>
      </w:r>
      <w:r w:rsidRPr="00524609">
        <w:t xml:space="preserve">. In: Hair CA, Pickering TD, Mills D.J, editors. Asia–Pacific tropical sea cucumber aquaculture. Proceedings of an international symposium held in </w:t>
      </w:r>
      <w:proofErr w:type="spellStart"/>
      <w:r w:rsidRPr="00524609">
        <w:t>Noumea</w:t>
      </w:r>
      <w:proofErr w:type="spellEnd"/>
      <w:r w:rsidRPr="00524609">
        <w:t>, New Caledonia, 15–17 February 2011. ACIAR Proceedings No. 136. Canberra: Australian Centre for International Agricultural Research. 209 p.</w:t>
      </w:r>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t>Lavitra</w:t>
      </w:r>
      <w:proofErr w:type="spellEnd"/>
      <w:r w:rsidRPr="00524609">
        <w:t xml:space="preserve"> T, </w:t>
      </w:r>
      <w:proofErr w:type="spellStart"/>
      <w:r w:rsidRPr="00524609">
        <w:t>Fohy</w:t>
      </w:r>
      <w:proofErr w:type="spellEnd"/>
      <w:r w:rsidRPr="00524609">
        <w:t xml:space="preserve"> N. </w:t>
      </w:r>
      <w:proofErr w:type="spellStart"/>
      <w:r w:rsidRPr="00524609">
        <w:t>Gestin</w:t>
      </w:r>
      <w:proofErr w:type="spellEnd"/>
      <w:r w:rsidRPr="00524609">
        <w:t xml:space="preserve"> P-G, </w:t>
      </w:r>
      <w:proofErr w:type="spellStart"/>
      <w:r w:rsidRPr="00524609">
        <w:t>Rasolofonirina</w:t>
      </w:r>
      <w:proofErr w:type="spellEnd"/>
      <w:r w:rsidRPr="00524609">
        <w:t xml:space="preserve"> R, </w:t>
      </w:r>
      <w:proofErr w:type="spellStart"/>
      <w:r w:rsidRPr="00524609">
        <w:t>Eeckhaut</w:t>
      </w:r>
      <w:proofErr w:type="spellEnd"/>
      <w:r w:rsidRPr="00524609">
        <w:t xml:space="preserve"> I. 2010. Effect of water temperature on the survival</w:t>
      </w:r>
      <w:r w:rsidRPr="00524609">
        <w:rPr>
          <w:bCs/>
        </w:rPr>
        <w:t xml:space="preserve"> and growth of </w:t>
      </w:r>
      <w:proofErr w:type="spellStart"/>
      <w:r w:rsidRPr="00524609">
        <w:rPr>
          <w:bCs/>
        </w:rPr>
        <w:t>endobenthic</w:t>
      </w:r>
      <w:proofErr w:type="spellEnd"/>
      <w:r w:rsidRPr="00524609">
        <w:rPr>
          <w:bCs/>
        </w:rPr>
        <w:t xml:space="preserve"> </w:t>
      </w:r>
      <w:proofErr w:type="spellStart"/>
      <w:r w:rsidRPr="00524609">
        <w:rPr>
          <w:bCs/>
          <w:i/>
        </w:rPr>
        <w:t>Holothuria</w:t>
      </w:r>
      <w:proofErr w:type="spellEnd"/>
      <w:r w:rsidRPr="00524609">
        <w:rPr>
          <w:bCs/>
          <w:i/>
        </w:rPr>
        <w:t xml:space="preserve"> </w:t>
      </w:r>
      <w:proofErr w:type="spellStart"/>
      <w:r w:rsidRPr="00524609">
        <w:rPr>
          <w:bCs/>
          <w:i/>
        </w:rPr>
        <w:t>scabra</w:t>
      </w:r>
      <w:proofErr w:type="spellEnd"/>
      <w:r w:rsidRPr="00524609">
        <w:rPr>
          <w:bCs/>
        </w:rPr>
        <w:t xml:space="preserve"> (Echinodermata: Holothuroidea) juveniles reared in outdoor ponds. SPC </w:t>
      </w:r>
      <w:proofErr w:type="spellStart"/>
      <w:r w:rsidRPr="00524609">
        <w:rPr>
          <w:bCs/>
        </w:rPr>
        <w:t>Beche</w:t>
      </w:r>
      <w:proofErr w:type="spellEnd"/>
      <w:r w:rsidRPr="00524609">
        <w:rPr>
          <w:bCs/>
        </w:rPr>
        <w:t>-de-</w:t>
      </w:r>
      <w:proofErr w:type="spellStart"/>
      <w:r w:rsidRPr="00524609">
        <w:rPr>
          <w:bCs/>
        </w:rPr>
        <w:t>mer</w:t>
      </w:r>
      <w:proofErr w:type="spellEnd"/>
      <w:r w:rsidRPr="00524609">
        <w:rPr>
          <w:bCs/>
        </w:rPr>
        <w:t xml:space="preserve"> Information Bulletin #30:25-28</w:t>
      </w:r>
    </w:p>
    <w:p w:rsidR="00BB61ED" w:rsidRPr="00524609" w:rsidRDefault="00BB61ED" w:rsidP="00524609">
      <w:pPr>
        <w:suppressLineNumbers/>
        <w:tabs>
          <w:tab w:val="left" w:pos="720"/>
          <w:tab w:val="left" w:pos="900"/>
          <w:tab w:val="left" w:pos="990"/>
          <w:tab w:val="left" w:pos="2160"/>
        </w:tabs>
        <w:ind w:left="810" w:hanging="810"/>
        <w:jc w:val="both"/>
        <w:rPr>
          <w:bCs/>
        </w:rPr>
      </w:pPr>
      <w:proofErr w:type="spellStart"/>
      <w:r w:rsidRPr="00524609">
        <w:rPr>
          <w:bCs/>
        </w:rPr>
        <w:t>Magcanta</w:t>
      </w:r>
      <w:proofErr w:type="spellEnd"/>
      <w:r w:rsidRPr="00524609">
        <w:rPr>
          <w:bCs/>
        </w:rPr>
        <w:t xml:space="preserve"> MLM, </w:t>
      </w:r>
      <w:proofErr w:type="spellStart"/>
      <w:r w:rsidRPr="00524609">
        <w:rPr>
          <w:bCs/>
        </w:rPr>
        <w:t>Sornito</w:t>
      </w:r>
      <w:proofErr w:type="spellEnd"/>
      <w:r w:rsidRPr="00524609">
        <w:rPr>
          <w:bCs/>
        </w:rPr>
        <w:t xml:space="preserve"> MB, </w:t>
      </w:r>
      <w:proofErr w:type="spellStart"/>
      <w:r w:rsidRPr="00524609">
        <w:rPr>
          <w:bCs/>
        </w:rPr>
        <w:t>Espadero</w:t>
      </w:r>
      <w:proofErr w:type="spellEnd"/>
      <w:r w:rsidRPr="00524609">
        <w:rPr>
          <w:bCs/>
        </w:rPr>
        <w:t xml:space="preserve"> ADA, </w:t>
      </w:r>
      <w:proofErr w:type="spellStart"/>
      <w:r w:rsidRPr="00524609">
        <w:rPr>
          <w:bCs/>
        </w:rPr>
        <w:t>Bacosa</w:t>
      </w:r>
      <w:proofErr w:type="spellEnd"/>
      <w:r w:rsidRPr="00524609">
        <w:rPr>
          <w:bCs/>
        </w:rPr>
        <w:t xml:space="preserve"> HP, </w:t>
      </w:r>
      <w:proofErr w:type="spellStart"/>
      <w:r w:rsidRPr="00524609">
        <w:rPr>
          <w:bCs/>
        </w:rPr>
        <w:t>Uy</w:t>
      </w:r>
      <w:proofErr w:type="spellEnd"/>
      <w:r w:rsidRPr="00524609">
        <w:t xml:space="preserve"> </w:t>
      </w:r>
      <w:r w:rsidRPr="00524609">
        <w:rPr>
          <w:bCs/>
        </w:rPr>
        <w:t xml:space="preserve">WH. 2021. Growth, Survival, and Behavior of Early Juvenile Sandfish </w:t>
      </w:r>
      <w:proofErr w:type="spellStart"/>
      <w:r w:rsidRPr="00524609">
        <w:rPr>
          <w:bCs/>
          <w:i/>
        </w:rPr>
        <w:t>Holothuria</w:t>
      </w:r>
      <w:proofErr w:type="spellEnd"/>
      <w:r w:rsidRPr="00524609">
        <w:rPr>
          <w:bCs/>
          <w:i/>
        </w:rPr>
        <w:t xml:space="preserve"> </w:t>
      </w:r>
      <w:proofErr w:type="spellStart"/>
      <w:r w:rsidRPr="00524609">
        <w:rPr>
          <w:bCs/>
          <w:i/>
        </w:rPr>
        <w:t>scabra</w:t>
      </w:r>
      <w:proofErr w:type="spellEnd"/>
      <w:r w:rsidRPr="00524609">
        <w:rPr>
          <w:bCs/>
        </w:rPr>
        <w:t xml:space="preserve"> (Jaeger, 1883) in Response to Feed Types and Salinity Levels under Laboratory Conditions.</w:t>
      </w:r>
      <w:r w:rsidRPr="00524609">
        <w:t xml:space="preserve"> </w:t>
      </w:r>
      <w:r w:rsidRPr="00524609">
        <w:rPr>
          <w:bCs/>
        </w:rPr>
        <w:t>Philippine Journal of Science.150(5):871-884.</w:t>
      </w:r>
    </w:p>
    <w:p w:rsidR="00BB61ED" w:rsidRPr="00524609" w:rsidRDefault="00BB61ED" w:rsidP="00524609">
      <w:pPr>
        <w:suppressLineNumbers/>
        <w:tabs>
          <w:tab w:val="left" w:pos="720"/>
          <w:tab w:val="left" w:pos="900"/>
          <w:tab w:val="left" w:pos="1260"/>
        </w:tabs>
        <w:ind w:left="810" w:hanging="810"/>
        <w:jc w:val="both"/>
        <w:rPr>
          <w:bCs/>
        </w:rPr>
      </w:pPr>
      <w:r w:rsidRPr="00524609">
        <w:rPr>
          <w:bCs/>
        </w:rPr>
        <w:t>Mahmoud MAM, El-</w:t>
      </w:r>
      <w:proofErr w:type="spellStart"/>
      <w:r w:rsidRPr="00524609">
        <w:rPr>
          <w:bCs/>
        </w:rPr>
        <w:t>Saman</w:t>
      </w:r>
      <w:proofErr w:type="spellEnd"/>
      <w:r w:rsidRPr="00524609">
        <w:rPr>
          <w:bCs/>
        </w:rPr>
        <w:t xml:space="preserve"> MI, Ali </w:t>
      </w:r>
      <w:proofErr w:type="spellStart"/>
      <w:r w:rsidRPr="00524609">
        <w:rPr>
          <w:bCs/>
        </w:rPr>
        <w:t>Babeker</w:t>
      </w:r>
      <w:proofErr w:type="spellEnd"/>
      <w:r w:rsidRPr="00524609">
        <w:rPr>
          <w:bCs/>
        </w:rPr>
        <w:t xml:space="preserve"> E. 2017. Effects of Different </w:t>
      </w:r>
      <w:proofErr w:type="spellStart"/>
      <w:r w:rsidRPr="00524609">
        <w:rPr>
          <w:bCs/>
        </w:rPr>
        <w:t>Macroalgae</w:t>
      </w:r>
      <w:proofErr w:type="spellEnd"/>
      <w:r w:rsidRPr="00524609">
        <w:rPr>
          <w:bCs/>
        </w:rPr>
        <w:t xml:space="preserve"> diets on Growth Performance on Impatient Sea Cucumber </w:t>
      </w:r>
      <w:proofErr w:type="spellStart"/>
      <w:r w:rsidRPr="00524609">
        <w:rPr>
          <w:bCs/>
        </w:rPr>
        <w:t>Holothuria</w:t>
      </w:r>
      <w:proofErr w:type="spellEnd"/>
      <w:r w:rsidRPr="00524609">
        <w:rPr>
          <w:bCs/>
        </w:rPr>
        <w:t xml:space="preserve"> impatiens </w:t>
      </w:r>
      <w:proofErr w:type="spellStart"/>
      <w:r w:rsidRPr="00524609">
        <w:rPr>
          <w:bCs/>
        </w:rPr>
        <w:t>Forskaal</w:t>
      </w:r>
      <w:proofErr w:type="spellEnd"/>
      <w:r w:rsidRPr="00524609">
        <w:rPr>
          <w:bCs/>
        </w:rPr>
        <w:t>, 1</w:t>
      </w:r>
      <w:r w:rsidRPr="00524609">
        <w:t>775 (Echinodermata: Holothuroidea. Journal of Fisheries and Aquatic Science. 12(4):177-183. https://doi.org/</w:t>
      </w:r>
      <w:hyperlink r:id="rId17" w:tgtFrame="_blank" w:history="1">
        <w:r w:rsidRPr="00524609">
          <w:rPr>
            <w:rStyle w:val="Hyperlink"/>
            <w:color w:val="auto"/>
            <w:u w:val="none"/>
          </w:rPr>
          <w:t>10.3923/jfas.2017.177.183</w:t>
        </w:r>
      </w:hyperlink>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rPr>
          <w:bCs/>
        </w:rPr>
        <w:t>Marinho</w:t>
      </w:r>
      <w:proofErr w:type="spellEnd"/>
      <w:r w:rsidRPr="00524609">
        <w:rPr>
          <w:bCs/>
        </w:rPr>
        <w:t xml:space="preserve">-Soriano E, Fonseca PC, </w:t>
      </w:r>
      <w:proofErr w:type="spellStart"/>
      <w:r w:rsidRPr="00524609">
        <w:rPr>
          <w:bCs/>
        </w:rPr>
        <w:t>Carneiro</w:t>
      </w:r>
      <w:proofErr w:type="spellEnd"/>
      <w:r w:rsidRPr="00524609">
        <w:rPr>
          <w:bCs/>
        </w:rPr>
        <w:t xml:space="preserve"> MAA, Moreira WSC. 2006. Seasonal variation in the chemical composition of two tropical seaweeds. </w:t>
      </w:r>
      <w:proofErr w:type="spellStart"/>
      <w:r w:rsidRPr="00524609">
        <w:rPr>
          <w:bCs/>
        </w:rPr>
        <w:t>Bioresource</w:t>
      </w:r>
      <w:proofErr w:type="spellEnd"/>
      <w:r w:rsidRPr="00524609">
        <w:rPr>
          <w:bCs/>
        </w:rPr>
        <w:t xml:space="preserve"> Technology. 97(18):2402-2406. </w:t>
      </w:r>
      <w:hyperlink r:id="rId18" w:tgtFrame="_blank" w:tooltip="Persistent link using digital object identifier" w:history="1">
        <w:r w:rsidRPr="00524609">
          <w:rPr>
            <w:rStyle w:val="Hyperlink"/>
            <w:color w:val="auto"/>
            <w:u w:val="none"/>
          </w:rPr>
          <w:t>https://doi.org/10.1016/j.biortech.2005.10.014</w:t>
        </w:r>
      </w:hyperlink>
    </w:p>
    <w:p w:rsidR="00BB61ED" w:rsidRPr="00524609" w:rsidRDefault="00BB61ED" w:rsidP="00524609">
      <w:pPr>
        <w:suppressLineNumbers/>
        <w:tabs>
          <w:tab w:val="left" w:pos="720"/>
          <w:tab w:val="left" w:pos="900"/>
          <w:tab w:val="left" w:pos="1260"/>
        </w:tabs>
        <w:ind w:left="810" w:hanging="810"/>
        <w:jc w:val="both"/>
        <w:rPr>
          <w:bCs/>
        </w:rPr>
      </w:pPr>
      <w:r w:rsidRPr="00524609">
        <w:rPr>
          <w:bCs/>
        </w:rPr>
        <w:t xml:space="preserve">Mercier A, </w:t>
      </w:r>
      <w:proofErr w:type="spellStart"/>
      <w:r w:rsidRPr="00524609">
        <w:rPr>
          <w:bCs/>
        </w:rPr>
        <w:t>Battaglene</w:t>
      </w:r>
      <w:proofErr w:type="spellEnd"/>
      <w:r w:rsidRPr="00524609">
        <w:rPr>
          <w:bCs/>
        </w:rPr>
        <w:t xml:space="preserve"> SC, Hamel JF. 1999. Daily burrowing cycle and feeding activity of juvenile sea cucumbers </w:t>
      </w:r>
      <w:proofErr w:type="spellStart"/>
      <w:r w:rsidRPr="00524609">
        <w:rPr>
          <w:bCs/>
          <w:i/>
        </w:rPr>
        <w:t>Holothuria</w:t>
      </w:r>
      <w:proofErr w:type="spellEnd"/>
      <w:r w:rsidRPr="00524609">
        <w:rPr>
          <w:bCs/>
          <w:i/>
        </w:rPr>
        <w:t xml:space="preserve"> </w:t>
      </w:r>
      <w:proofErr w:type="spellStart"/>
      <w:r w:rsidRPr="00524609">
        <w:rPr>
          <w:bCs/>
          <w:i/>
        </w:rPr>
        <w:t>scabra</w:t>
      </w:r>
      <w:proofErr w:type="spellEnd"/>
      <w:r w:rsidRPr="00524609">
        <w:rPr>
          <w:bCs/>
        </w:rPr>
        <w:t xml:space="preserve"> in response to environmental factors. Journal of Experimental Marine Biology and Ecology. 239(1):125–156. </w:t>
      </w:r>
      <w:hyperlink r:id="rId19" w:tgtFrame="_blank" w:tooltip="Persistent link using digital object identifier" w:history="1">
        <w:r w:rsidRPr="00524609">
          <w:rPr>
            <w:rStyle w:val="Hyperlink"/>
            <w:color w:val="auto"/>
            <w:u w:val="none"/>
          </w:rPr>
          <w:t>https://doi.org/10.1016/S0022-0981(99)00034-9</w:t>
        </w:r>
      </w:hyperlink>
    </w:p>
    <w:p w:rsidR="00BB61ED" w:rsidRPr="00524609" w:rsidRDefault="00BB61ED" w:rsidP="00524609">
      <w:pPr>
        <w:suppressLineNumbers/>
        <w:tabs>
          <w:tab w:val="left" w:pos="720"/>
          <w:tab w:val="left" w:pos="900"/>
          <w:tab w:val="left" w:pos="1260"/>
        </w:tabs>
        <w:ind w:left="810" w:hanging="810"/>
        <w:jc w:val="both"/>
        <w:rPr>
          <w:bCs/>
        </w:rPr>
      </w:pPr>
      <w:r w:rsidRPr="00524609">
        <w:rPr>
          <w:bCs/>
        </w:rPr>
        <w:t xml:space="preserve">Pitt R, </w:t>
      </w:r>
      <w:proofErr w:type="spellStart"/>
      <w:r w:rsidRPr="00524609">
        <w:rPr>
          <w:bCs/>
        </w:rPr>
        <w:t>Duy</w:t>
      </w:r>
      <w:proofErr w:type="spellEnd"/>
      <w:r w:rsidRPr="00524609">
        <w:rPr>
          <w:bCs/>
        </w:rPr>
        <w:t xml:space="preserve"> NDQ. 2004. Breeding and rearing of the sea cucumber </w:t>
      </w:r>
      <w:proofErr w:type="spellStart"/>
      <w:r w:rsidRPr="00524609">
        <w:rPr>
          <w:bCs/>
        </w:rPr>
        <w:t>Holothuria</w:t>
      </w:r>
      <w:proofErr w:type="spellEnd"/>
      <w:r w:rsidRPr="00524609">
        <w:rPr>
          <w:bCs/>
        </w:rPr>
        <w:t xml:space="preserve"> </w:t>
      </w:r>
      <w:proofErr w:type="spellStart"/>
      <w:r w:rsidRPr="00524609">
        <w:rPr>
          <w:bCs/>
        </w:rPr>
        <w:t>scabra</w:t>
      </w:r>
      <w:proofErr w:type="spellEnd"/>
      <w:r w:rsidRPr="00524609">
        <w:rPr>
          <w:bCs/>
        </w:rPr>
        <w:t xml:space="preserve"> in Vietnam. p. 333–346. In: </w:t>
      </w:r>
      <w:proofErr w:type="spellStart"/>
      <w:r w:rsidRPr="00524609">
        <w:rPr>
          <w:bCs/>
        </w:rPr>
        <w:t>Lovatelli</w:t>
      </w:r>
      <w:proofErr w:type="spellEnd"/>
      <w:r w:rsidRPr="00524609">
        <w:rPr>
          <w:bCs/>
        </w:rPr>
        <w:t xml:space="preserve"> A, </w:t>
      </w:r>
      <w:proofErr w:type="spellStart"/>
      <w:r w:rsidRPr="00524609">
        <w:rPr>
          <w:bCs/>
        </w:rPr>
        <w:t>Conand</w:t>
      </w:r>
      <w:proofErr w:type="spellEnd"/>
      <w:r w:rsidRPr="00524609">
        <w:rPr>
          <w:bCs/>
        </w:rPr>
        <w:t xml:space="preserve"> C, Purcell S, </w:t>
      </w:r>
      <w:proofErr w:type="spellStart"/>
      <w:r w:rsidRPr="00524609">
        <w:rPr>
          <w:bCs/>
        </w:rPr>
        <w:t>Uthicke</w:t>
      </w:r>
      <w:proofErr w:type="spellEnd"/>
      <w:r w:rsidRPr="00524609">
        <w:rPr>
          <w:bCs/>
        </w:rPr>
        <w:t xml:space="preserve"> S, Hamel JF, Mercier A, editors. Advances in sea cucumber aquaculture and management. Fisheries Technical Paper No. 463. Rome: FAO. </w:t>
      </w:r>
      <w:r w:rsidRPr="00524609">
        <w:rPr>
          <w:lang w:val="en-PH" w:eastAsia="en-PH"/>
        </w:rPr>
        <w:t>https://hdl.handle.net/20.500.12348/2069</w:t>
      </w:r>
    </w:p>
    <w:p w:rsidR="00BB61ED" w:rsidRPr="00524609" w:rsidRDefault="00BB61ED" w:rsidP="00524609">
      <w:pPr>
        <w:suppressLineNumbers/>
        <w:tabs>
          <w:tab w:val="left" w:pos="720"/>
          <w:tab w:val="left" w:pos="900"/>
          <w:tab w:val="left" w:pos="1260"/>
        </w:tabs>
        <w:ind w:left="810" w:hanging="810"/>
        <w:jc w:val="both"/>
        <w:rPr>
          <w:bCs/>
        </w:rPr>
      </w:pPr>
      <w:r w:rsidRPr="00524609">
        <w:rPr>
          <w:bCs/>
        </w:rPr>
        <w:t xml:space="preserve">Purcell SW, Kirby DS. 2005. Restocking the sea cucumber </w:t>
      </w:r>
      <w:proofErr w:type="spellStart"/>
      <w:r w:rsidRPr="00524609">
        <w:rPr>
          <w:bCs/>
          <w:i/>
        </w:rPr>
        <w:t>Holothuria</w:t>
      </w:r>
      <w:proofErr w:type="spellEnd"/>
      <w:r w:rsidRPr="00524609">
        <w:rPr>
          <w:bCs/>
          <w:i/>
        </w:rPr>
        <w:t xml:space="preserve"> </w:t>
      </w:r>
      <w:proofErr w:type="spellStart"/>
      <w:r w:rsidRPr="00524609">
        <w:rPr>
          <w:bCs/>
          <w:i/>
        </w:rPr>
        <w:t>scabra</w:t>
      </w:r>
      <w:proofErr w:type="spellEnd"/>
      <w:r w:rsidRPr="00524609">
        <w:rPr>
          <w:bCs/>
        </w:rPr>
        <w:t xml:space="preserve">: Sizing no-take zones through individual-based movement modelling. Fisheries Research. 80(1):53–61. </w:t>
      </w:r>
      <w:hyperlink r:id="rId20" w:tgtFrame="_blank" w:tooltip="Persistent link using digital object identifier" w:history="1">
        <w:r w:rsidRPr="00524609">
          <w:rPr>
            <w:rStyle w:val="Hyperlink"/>
            <w:color w:val="auto"/>
            <w:u w:val="none"/>
          </w:rPr>
          <w:t>https://doi.org/10.1016/j.fishres.2006.03.020</w:t>
        </w:r>
      </w:hyperlink>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rPr>
          <w:bCs/>
        </w:rPr>
        <w:t>Rajauria</w:t>
      </w:r>
      <w:proofErr w:type="spellEnd"/>
      <w:r w:rsidRPr="00524609">
        <w:rPr>
          <w:bCs/>
        </w:rPr>
        <w:t xml:space="preserve"> G. 2015. Chapter 15 - Seaweeds: a sustainable feed source for livestock and aquaculture. In: Tiwari BK, Troy DJ, editors. Seaweed Sustainability: Food and Non-Food Application. 389-420. </w:t>
      </w:r>
      <w:hyperlink r:id="rId21" w:tgtFrame="_blank" w:tooltip="Persistent link using digital object identifier" w:history="1">
        <w:r w:rsidRPr="00524609">
          <w:rPr>
            <w:rStyle w:val="Hyperlink"/>
            <w:color w:val="auto"/>
            <w:u w:val="none"/>
          </w:rPr>
          <w:t>https://doi.org/10.1016/B978-0-12-418697-2.00015-5</w:t>
        </w:r>
      </w:hyperlink>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rPr>
          <w:bCs/>
        </w:rPr>
        <w:t>Salosso</w:t>
      </w:r>
      <w:proofErr w:type="spellEnd"/>
      <w:r w:rsidRPr="00524609">
        <w:rPr>
          <w:bCs/>
        </w:rPr>
        <w:t xml:space="preserve"> Y. 2019. Nutrient and alginate content of </w:t>
      </w:r>
      <w:proofErr w:type="spellStart"/>
      <w:r w:rsidRPr="00524609">
        <w:rPr>
          <w:bCs/>
        </w:rPr>
        <w:t>macroalgae</w:t>
      </w:r>
      <w:proofErr w:type="spellEnd"/>
      <w:r w:rsidRPr="00524609">
        <w:rPr>
          <w:bCs/>
        </w:rPr>
        <w:t xml:space="preserve"> </w:t>
      </w:r>
      <w:proofErr w:type="spellStart"/>
      <w:r w:rsidRPr="00524609">
        <w:rPr>
          <w:bCs/>
        </w:rPr>
        <w:t>Sargassum</w:t>
      </w:r>
      <w:proofErr w:type="spellEnd"/>
      <w:r w:rsidRPr="00524609">
        <w:rPr>
          <w:bCs/>
        </w:rPr>
        <w:t xml:space="preserve"> sp. from </w:t>
      </w:r>
      <w:proofErr w:type="spellStart"/>
      <w:r w:rsidRPr="00524609">
        <w:rPr>
          <w:bCs/>
        </w:rPr>
        <w:t>Kupang</w:t>
      </w:r>
      <w:proofErr w:type="spellEnd"/>
      <w:r w:rsidRPr="00524609">
        <w:rPr>
          <w:bCs/>
        </w:rPr>
        <w:t xml:space="preserve"> Bay</w:t>
      </w:r>
      <w:r w:rsidRPr="00524609">
        <w:rPr>
          <w:bCs/>
        </w:rPr>
        <w:tab/>
        <w:t xml:space="preserve">waters, East Nusa Tenggara, Indonesia. AACL </w:t>
      </w:r>
      <w:proofErr w:type="spellStart"/>
      <w:r w:rsidRPr="00524609">
        <w:rPr>
          <w:bCs/>
        </w:rPr>
        <w:t>Bioflux</w:t>
      </w:r>
      <w:proofErr w:type="spellEnd"/>
      <w:r w:rsidRPr="00524609">
        <w:rPr>
          <w:bCs/>
        </w:rPr>
        <w:t>. 12(6):2130-2136.</w:t>
      </w:r>
    </w:p>
    <w:p w:rsidR="00BB61ED" w:rsidRPr="00524609" w:rsidRDefault="00BB61ED" w:rsidP="00524609">
      <w:pPr>
        <w:suppressLineNumbers/>
        <w:tabs>
          <w:tab w:val="left" w:pos="720"/>
          <w:tab w:val="left" w:pos="900"/>
          <w:tab w:val="left" w:pos="1260"/>
        </w:tabs>
        <w:ind w:left="810" w:hanging="810"/>
        <w:jc w:val="both"/>
        <w:rPr>
          <w:bCs/>
        </w:rPr>
      </w:pPr>
      <w:r w:rsidRPr="00524609">
        <w:rPr>
          <w:bCs/>
        </w:rPr>
        <w:t xml:space="preserve">[SEAFDEC-AQD] Southeast Asian Fisheries Development Center - Aquaculture Department. 2018. Sea cucumber hatchery and nursery production. [Brochure]. </w:t>
      </w:r>
      <w:proofErr w:type="spellStart"/>
      <w:r w:rsidRPr="00524609">
        <w:rPr>
          <w:bCs/>
        </w:rPr>
        <w:t>Tigbauan</w:t>
      </w:r>
      <w:proofErr w:type="spellEnd"/>
      <w:r w:rsidRPr="00524609">
        <w:rPr>
          <w:bCs/>
        </w:rPr>
        <w:t>, Iloilo, Philippines. http://hdl.handle.net/10862/3431</w:t>
      </w:r>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rPr>
          <w:bCs/>
        </w:rPr>
        <w:t>Seeruttun</w:t>
      </w:r>
      <w:proofErr w:type="spellEnd"/>
      <w:r w:rsidRPr="00524609">
        <w:rPr>
          <w:bCs/>
        </w:rPr>
        <w:t xml:space="preserve"> R, </w:t>
      </w:r>
      <w:proofErr w:type="spellStart"/>
      <w:r w:rsidRPr="00524609">
        <w:rPr>
          <w:bCs/>
        </w:rPr>
        <w:t>Appadoo</w:t>
      </w:r>
      <w:proofErr w:type="spellEnd"/>
      <w:r w:rsidRPr="00524609">
        <w:rPr>
          <w:bCs/>
        </w:rPr>
        <w:t xml:space="preserve"> C, </w:t>
      </w:r>
      <w:proofErr w:type="spellStart"/>
      <w:r w:rsidRPr="00524609">
        <w:rPr>
          <w:bCs/>
        </w:rPr>
        <w:t>Laxminarayana</w:t>
      </w:r>
      <w:proofErr w:type="spellEnd"/>
      <w:r w:rsidRPr="00524609">
        <w:rPr>
          <w:bCs/>
        </w:rPr>
        <w:t xml:space="preserve"> A, </w:t>
      </w:r>
      <w:proofErr w:type="spellStart"/>
      <w:r w:rsidRPr="00524609">
        <w:rPr>
          <w:bCs/>
        </w:rPr>
        <w:t>Codabaccus</w:t>
      </w:r>
      <w:proofErr w:type="spellEnd"/>
      <w:r w:rsidRPr="00524609">
        <w:rPr>
          <w:bCs/>
        </w:rPr>
        <w:t xml:space="preserve"> B. 2008. A Study on the Factors Influencing the Growth and Survival of Juvenile Sea Cucumber, </w:t>
      </w:r>
      <w:proofErr w:type="spellStart"/>
      <w:r w:rsidRPr="00524609">
        <w:rPr>
          <w:bCs/>
          <w:i/>
        </w:rPr>
        <w:t>Holothuria</w:t>
      </w:r>
      <w:proofErr w:type="spellEnd"/>
      <w:r w:rsidRPr="00524609">
        <w:rPr>
          <w:bCs/>
          <w:i/>
        </w:rPr>
        <w:t xml:space="preserve"> </w:t>
      </w:r>
      <w:proofErr w:type="spellStart"/>
      <w:r w:rsidRPr="00524609">
        <w:rPr>
          <w:bCs/>
          <w:i/>
        </w:rPr>
        <w:t>atra</w:t>
      </w:r>
      <w:proofErr w:type="spellEnd"/>
      <w:r w:rsidRPr="00524609">
        <w:rPr>
          <w:bCs/>
        </w:rPr>
        <w:t>, under Laboratory Conditions. University of Mauritius Research Journal. 14(1):15.</w:t>
      </w:r>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rPr>
          <w:bCs/>
        </w:rPr>
        <w:lastRenderedPageBreak/>
        <w:t>Sumile</w:t>
      </w:r>
      <w:proofErr w:type="spellEnd"/>
      <w:r w:rsidRPr="00524609">
        <w:rPr>
          <w:bCs/>
        </w:rPr>
        <w:t xml:space="preserve"> KC, </w:t>
      </w:r>
      <w:proofErr w:type="spellStart"/>
      <w:r w:rsidRPr="00524609">
        <w:rPr>
          <w:bCs/>
        </w:rPr>
        <w:t>Orbita</w:t>
      </w:r>
      <w:proofErr w:type="spellEnd"/>
      <w:r w:rsidRPr="00524609">
        <w:rPr>
          <w:bCs/>
        </w:rPr>
        <w:t xml:space="preserve"> MLS, Mag-</w:t>
      </w:r>
      <w:proofErr w:type="spellStart"/>
      <w:r w:rsidRPr="00524609">
        <w:rPr>
          <w:bCs/>
        </w:rPr>
        <w:t>aso</w:t>
      </w:r>
      <w:proofErr w:type="spellEnd"/>
      <w:r w:rsidRPr="00524609">
        <w:rPr>
          <w:bCs/>
        </w:rPr>
        <w:t xml:space="preserve"> AV, </w:t>
      </w:r>
      <w:proofErr w:type="spellStart"/>
      <w:r w:rsidRPr="00524609">
        <w:rPr>
          <w:bCs/>
        </w:rPr>
        <w:t>Orbita</w:t>
      </w:r>
      <w:proofErr w:type="spellEnd"/>
      <w:r w:rsidRPr="00524609">
        <w:rPr>
          <w:bCs/>
        </w:rPr>
        <w:t xml:space="preserve"> RR. 2015. </w:t>
      </w:r>
      <w:proofErr w:type="spellStart"/>
      <w:r w:rsidRPr="00524609">
        <w:rPr>
          <w:bCs/>
        </w:rPr>
        <w:t>Proximatefarge</w:t>
      </w:r>
      <w:proofErr w:type="spellEnd"/>
      <w:r w:rsidRPr="00524609">
        <w:rPr>
          <w:bCs/>
        </w:rPr>
        <w:t xml:space="preserve"> composition and agar content of selected red seaweeds in </w:t>
      </w:r>
      <w:proofErr w:type="spellStart"/>
      <w:r w:rsidRPr="00524609">
        <w:rPr>
          <w:bCs/>
        </w:rPr>
        <w:t>Initao</w:t>
      </w:r>
      <w:proofErr w:type="spellEnd"/>
      <w:r w:rsidRPr="00524609">
        <w:rPr>
          <w:bCs/>
        </w:rPr>
        <w:t xml:space="preserve">, </w:t>
      </w:r>
      <w:proofErr w:type="spellStart"/>
      <w:r w:rsidRPr="00524609">
        <w:rPr>
          <w:bCs/>
        </w:rPr>
        <w:t>Misamis</w:t>
      </w:r>
      <w:proofErr w:type="spellEnd"/>
      <w:r w:rsidRPr="00524609">
        <w:rPr>
          <w:bCs/>
        </w:rPr>
        <w:t xml:space="preserve"> Oriental, Mindanao, Philippines. AAB </w:t>
      </w:r>
      <w:proofErr w:type="spellStart"/>
      <w:r w:rsidRPr="00524609">
        <w:rPr>
          <w:bCs/>
        </w:rPr>
        <w:t>Bioflux</w:t>
      </w:r>
      <w:proofErr w:type="spellEnd"/>
      <w:r w:rsidRPr="00524609">
        <w:rPr>
          <w:bCs/>
        </w:rPr>
        <w:t>. 7(2):115-121.</w:t>
      </w:r>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t>Tolon</w:t>
      </w:r>
      <w:proofErr w:type="spellEnd"/>
      <w:r w:rsidRPr="00524609">
        <w:t xml:space="preserve"> T, </w:t>
      </w:r>
      <w:proofErr w:type="spellStart"/>
      <w:r w:rsidRPr="00524609">
        <w:t>Emiroglu</w:t>
      </w:r>
      <w:proofErr w:type="spellEnd"/>
      <w:r w:rsidRPr="00524609">
        <w:t xml:space="preserve"> D, </w:t>
      </w:r>
      <w:proofErr w:type="spellStart"/>
      <w:r w:rsidRPr="00524609">
        <w:t>Gunay</w:t>
      </w:r>
      <w:proofErr w:type="spellEnd"/>
      <w:r w:rsidRPr="00524609">
        <w:t xml:space="preserve"> D, </w:t>
      </w:r>
      <w:proofErr w:type="spellStart"/>
      <w:r w:rsidRPr="00524609">
        <w:t>Hanci</w:t>
      </w:r>
      <w:proofErr w:type="spellEnd"/>
      <w:r w:rsidRPr="00524609">
        <w:t xml:space="preserve"> B. 2016. Effect of stocking density on growth performance of juvenile sea cucumber </w:t>
      </w:r>
      <w:proofErr w:type="spellStart"/>
      <w:r w:rsidRPr="00524609">
        <w:rPr>
          <w:i/>
          <w:iCs/>
        </w:rPr>
        <w:t>Holothuria</w:t>
      </w:r>
      <w:proofErr w:type="spellEnd"/>
      <w:r w:rsidRPr="00524609">
        <w:rPr>
          <w:i/>
          <w:iCs/>
        </w:rPr>
        <w:t xml:space="preserve"> </w:t>
      </w:r>
      <w:proofErr w:type="spellStart"/>
      <w:r w:rsidRPr="00524609">
        <w:rPr>
          <w:i/>
          <w:iCs/>
        </w:rPr>
        <w:t>tubulosa</w:t>
      </w:r>
      <w:proofErr w:type="spellEnd"/>
      <w:r w:rsidRPr="00524609">
        <w:t xml:space="preserve"> (</w:t>
      </w:r>
      <w:proofErr w:type="spellStart"/>
      <w:r w:rsidRPr="00524609">
        <w:t>Gmelin</w:t>
      </w:r>
      <w:proofErr w:type="spellEnd"/>
      <w:r w:rsidRPr="00524609">
        <w:t xml:space="preserve">, 1788). Aquaculture Research. 48(8):4124-4131. </w:t>
      </w:r>
      <w:hyperlink r:id="rId22" w:history="1">
        <w:r w:rsidRPr="00524609">
          <w:rPr>
            <w:rStyle w:val="Hyperlink"/>
            <w:bCs/>
            <w:color w:val="auto"/>
            <w:u w:val="none"/>
          </w:rPr>
          <w:t>https://doi.org/10.1111/are.13232</w:t>
        </w:r>
      </w:hyperlink>
    </w:p>
    <w:p w:rsidR="00BB61ED" w:rsidRPr="00524609" w:rsidRDefault="00BB61ED" w:rsidP="00524609">
      <w:pPr>
        <w:suppressLineNumbers/>
        <w:tabs>
          <w:tab w:val="left" w:pos="720"/>
          <w:tab w:val="left" w:pos="900"/>
          <w:tab w:val="left" w:pos="1260"/>
        </w:tabs>
        <w:ind w:left="810" w:hanging="810"/>
        <w:jc w:val="both"/>
        <w:rPr>
          <w:bCs/>
        </w:rPr>
      </w:pPr>
      <w:proofErr w:type="spellStart"/>
      <w:r w:rsidRPr="00524609">
        <w:rPr>
          <w:bCs/>
        </w:rPr>
        <w:t>Uthicke</w:t>
      </w:r>
      <w:proofErr w:type="spellEnd"/>
      <w:r w:rsidRPr="00524609">
        <w:rPr>
          <w:bCs/>
        </w:rPr>
        <w:t xml:space="preserve"> S. 2004. Overfishing of holothurians: lessons from the Great Barrier Reef. In: </w:t>
      </w:r>
      <w:proofErr w:type="spellStart"/>
      <w:r w:rsidRPr="00524609">
        <w:rPr>
          <w:bCs/>
        </w:rPr>
        <w:t>Lovatelli</w:t>
      </w:r>
      <w:proofErr w:type="spellEnd"/>
      <w:r w:rsidRPr="00524609">
        <w:rPr>
          <w:bCs/>
        </w:rPr>
        <w:t xml:space="preserve"> A, </w:t>
      </w:r>
      <w:proofErr w:type="spellStart"/>
      <w:r w:rsidRPr="00524609">
        <w:rPr>
          <w:bCs/>
        </w:rPr>
        <w:t>Conand</w:t>
      </w:r>
      <w:proofErr w:type="spellEnd"/>
      <w:r w:rsidRPr="00524609">
        <w:rPr>
          <w:bCs/>
        </w:rPr>
        <w:t xml:space="preserve"> C, S. Purcell S, </w:t>
      </w:r>
      <w:proofErr w:type="spellStart"/>
      <w:r w:rsidRPr="00524609">
        <w:rPr>
          <w:bCs/>
        </w:rPr>
        <w:t>Uthicke</w:t>
      </w:r>
      <w:proofErr w:type="spellEnd"/>
      <w:r w:rsidRPr="00524609">
        <w:rPr>
          <w:bCs/>
        </w:rPr>
        <w:t xml:space="preserve"> S, Hamel JF, Mercier A, editors. Advances in sea cucumber aquaculture and management. Rome: FAO.</w:t>
      </w:r>
    </w:p>
    <w:p w:rsidR="00524609" w:rsidRPr="0084672E" w:rsidRDefault="00BB61ED" w:rsidP="0084672E">
      <w:pPr>
        <w:suppressLineNumbers/>
        <w:tabs>
          <w:tab w:val="left" w:pos="720"/>
          <w:tab w:val="left" w:pos="900"/>
          <w:tab w:val="left" w:pos="1260"/>
        </w:tabs>
        <w:ind w:left="810" w:hanging="810"/>
        <w:rPr>
          <w:bCs/>
        </w:rPr>
      </w:pPr>
      <w:r w:rsidRPr="00524609">
        <w:rPr>
          <w:bCs/>
        </w:rPr>
        <w:t>Xia S, Zhao P, Chen K, Li Y, Liu S, Zhang L, Yang H. 2012. Feeding preferences of the sea</w:t>
      </w:r>
      <w:r w:rsidRPr="00524609">
        <w:rPr>
          <w:bCs/>
        </w:rPr>
        <w:tab/>
        <w:t xml:space="preserve">cucumber </w:t>
      </w:r>
      <w:proofErr w:type="spellStart"/>
      <w:r w:rsidRPr="00524609">
        <w:rPr>
          <w:bCs/>
          <w:i/>
        </w:rPr>
        <w:t>Apostichopus</w:t>
      </w:r>
      <w:proofErr w:type="spellEnd"/>
      <w:r w:rsidRPr="00524609">
        <w:rPr>
          <w:bCs/>
          <w:i/>
        </w:rPr>
        <w:t xml:space="preserve"> </w:t>
      </w:r>
      <w:proofErr w:type="spellStart"/>
      <w:r w:rsidRPr="00524609">
        <w:rPr>
          <w:bCs/>
          <w:i/>
        </w:rPr>
        <w:t>japonicus</w:t>
      </w:r>
      <w:proofErr w:type="spellEnd"/>
      <w:r w:rsidRPr="00524609">
        <w:rPr>
          <w:bCs/>
        </w:rPr>
        <w:t xml:space="preserve"> (</w:t>
      </w:r>
      <w:proofErr w:type="spellStart"/>
      <w:r w:rsidRPr="00524609">
        <w:rPr>
          <w:bCs/>
        </w:rPr>
        <w:t>Selenka</w:t>
      </w:r>
      <w:proofErr w:type="spellEnd"/>
      <w:r w:rsidRPr="00524609">
        <w:rPr>
          <w:bCs/>
        </w:rPr>
        <w:t>) on various seaweed diets.</w:t>
      </w:r>
      <w:r w:rsidRPr="00524609">
        <w:rPr>
          <w:bCs/>
        </w:rPr>
        <w:tab/>
        <w:t xml:space="preserve">Aquaculture. 344-349: 205–209. </w:t>
      </w:r>
      <w:hyperlink r:id="rId23" w:tgtFrame="_blank" w:tooltip="Persistent link using digital object identifier" w:history="1">
        <w:r w:rsidRPr="00524609">
          <w:rPr>
            <w:rStyle w:val="Hyperlink"/>
            <w:color w:val="auto"/>
            <w:u w:val="none"/>
          </w:rPr>
          <w:t>https://doi.org/10.1016/j.aquaculture.2012.03.022</w:t>
        </w:r>
      </w:hyperlink>
      <w:r w:rsidR="00524609">
        <w:rPr>
          <w:b/>
          <w:bCs/>
        </w:rPr>
        <w:br w:type="page"/>
      </w:r>
    </w:p>
    <w:p w:rsidR="00BB61ED" w:rsidRDefault="00BB61ED" w:rsidP="00BB61ED">
      <w:pPr>
        <w:pStyle w:val="Heading4"/>
        <w:suppressLineNumbers/>
        <w:shd w:val="clear" w:color="auto" w:fill="FFFFFF"/>
        <w:spacing w:before="0" w:beforeAutospacing="0" w:after="0" w:afterAutospacing="0"/>
        <w:ind w:left="720" w:hanging="720"/>
        <w:jc w:val="center"/>
        <w:rPr>
          <w:b w:val="0"/>
          <w:bCs w:val="0"/>
        </w:rPr>
      </w:pPr>
      <w:r>
        <w:rPr>
          <w:b w:val="0"/>
          <w:bCs w:val="0"/>
        </w:rPr>
        <w:lastRenderedPageBreak/>
        <w:t>Table</w:t>
      </w:r>
      <w:r w:rsidR="00524609">
        <w:rPr>
          <w:b w:val="0"/>
          <w:bCs w:val="0"/>
        </w:rPr>
        <w:t>s</w:t>
      </w:r>
    </w:p>
    <w:p w:rsidR="00BB61ED" w:rsidRDefault="00BB61ED" w:rsidP="00BB61ED">
      <w:pPr>
        <w:suppressLineNumbers/>
        <w:jc w:val="both"/>
      </w:pPr>
    </w:p>
    <w:p w:rsidR="00BB61ED" w:rsidRPr="00BA25D8" w:rsidRDefault="00BB61ED" w:rsidP="00BA25D8">
      <w:pPr>
        <w:pStyle w:val="Caption"/>
        <w:keepNext/>
        <w:suppressLineNumbers/>
        <w:spacing w:after="0" w:line="276" w:lineRule="auto"/>
        <w:jc w:val="both"/>
        <w:rPr>
          <w:rFonts w:ascii="Times New Roman" w:hAnsi="Times New Roman" w:cs="Times New Roman"/>
          <w:i w:val="0"/>
          <w:color w:val="auto"/>
          <w:sz w:val="24"/>
          <w:szCs w:val="24"/>
        </w:rPr>
      </w:pPr>
      <w:r w:rsidRPr="00BA25D8">
        <w:rPr>
          <w:rFonts w:ascii="Times New Roman" w:hAnsi="Times New Roman" w:cs="Times New Roman"/>
          <w:i w:val="0"/>
          <w:color w:val="auto"/>
          <w:sz w:val="24"/>
          <w:szCs w:val="24"/>
        </w:rPr>
        <w:t xml:space="preserve">Table </w:t>
      </w:r>
      <w:r w:rsidRPr="00BA25D8">
        <w:rPr>
          <w:rFonts w:ascii="Times New Roman" w:hAnsi="Times New Roman" w:cs="Times New Roman"/>
          <w:i w:val="0"/>
          <w:color w:val="auto"/>
          <w:sz w:val="24"/>
          <w:szCs w:val="24"/>
        </w:rPr>
        <w:fldChar w:fldCharType="begin"/>
      </w:r>
      <w:r w:rsidRPr="00BA25D8">
        <w:rPr>
          <w:rFonts w:ascii="Times New Roman" w:hAnsi="Times New Roman" w:cs="Times New Roman"/>
          <w:i w:val="0"/>
          <w:color w:val="auto"/>
          <w:sz w:val="24"/>
          <w:szCs w:val="24"/>
        </w:rPr>
        <w:instrText xml:space="preserve"> SEQ Table \* ARABIC </w:instrText>
      </w:r>
      <w:r w:rsidRPr="00BA25D8">
        <w:rPr>
          <w:rFonts w:ascii="Times New Roman" w:hAnsi="Times New Roman" w:cs="Times New Roman"/>
          <w:i w:val="0"/>
          <w:color w:val="auto"/>
          <w:sz w:val="24"/>
          <w:szCs w:val="24"/>
        </w:rPr>
        <w:fldChar w:fldCharType="separate"/>
      </w:r>
      <w:r w:rsidRPr="00BA25D8">
        <w:rPr>
          <w:rFonts w:ascii="Times New Roman" w:hAnsi="Times New Roman" w:cs="Times New Roman"/>
          <w:i w:val="0"/>
          <w:noProof/>
          <w:color w:val="auto"/>
          <w:sz w:val="24"/>
          <w:szCs w:val="24"/>
        </w:rPr>
        <w:t>1</w:t>
      </w:r>
      <w:r w:rsidRPr="00BA25D8">
        <w:rPr>
          <w:rFonts w:ascii="Times New Roman" w:hAnsi="Times New Roman" w:cs="Times New Roman"/>
          <w:i w:val="0"/>
          <w:color w:val="auto"/>
          <w:sz w:val="24"/>
          <w:szCs w:val="24"/>
        </w:rPr>
        <w:fldChar w:fldCharType="end"/>
      </w:r>
      <w:r w:rsidRPr="00BA25D8">
        <w:rPr>
          <w:rFonts w:ascii="Times New Roman" w:hAnsi="Times New Roman" w:cs="Times New Roman"/>
          <w:i w:val="0"/>
          <w:color w:val="auto"/>
          <w:sz w:val="24"/>
          <w:szCs w:val="24"/>
        </w:rPr>
        <w:t xml:space="preserve">. Mean initial body weight (IBW), total weight gain (TWG), average daily growth rate (ADGR), and specific growth rate (SGR) of </w:t>
      </w:r>
      <w:r w:rsidRPr="00BA25D8">
        <w:rPr>
          <w:rFonts w:ascii="Times New Roman" w:hAnsi="Times New Roman" w:cs="Times New Roman"/>
          <w:color w:val="auto"/>
          <w:sz w:val="24"/>
          <w:szCs w:val="24"/>
        </w:rPr>
        <w:t xml:space="preserve">H. </w:t>
      </w:r>
      <w:proofErr w:type="spellStart"/>
      <w:r w:rsidRPr="00BA25D8">
        <w:rPr>
          <w:rFonts w:ascii="Times New Roman" w:hAnsi="Times New Roman" w:cs="Times New Roman"/>
          <w:color w:val="auto"/>
          <w:sz w:val="24"/>
          <w:szCs w:val="24"/>
        </w:rPr>
        <w:t>scabra</w:t>
      </w:r>
      <w:proofErr w:type="spellEnd"/>
      <w:r w:rsidRPr="00BA25D8">
        <w:rPr>
          <w:rFonts w:ascii="Times New Roman" w:hAnsi="Times New Roman" w:cs="Times New Roman"/>
          <w:color w:val="auto"/>
          <w:sz w:val="24"/>
          <w:szCs w:val="24"/>
        </w:rPr>
        <w:t xml:space="preserve"> </w:t>
      </w:r>
      <w:r w:rsidRPr="00BA25D8">
        <w:rPr>
          <w:rFonts w:ascii="Times New Roman" w:hAnsi="Times New Roman" w:cs="Times New Roman"/>
          <w:i w:val="0"/>
          <w:color w:val="auto"/>
          <w:sz w:val="24"/>
          <w:szCs w:val="24"/>
        </w:rPr>
        <w:t>juveniles fed with different seaweed diets.</w:t>
      </w:r>
    </w:p>
    <w:tbl>
      <w:tblPr>
        <w:tblStyle w:val="PlainTable2"/>
        <w:tblW w:w="9606" w:type="dxa"/>
        <w:tblInd w:w="-270" w:type="dxa"/>
        <w:tblLook w:val="04A0" w:firstRow="1" w:lastRow="0" w:firstColumn="1" w:lastColumn="0" w:noHBand="0" w:noVBand="1"/>
      </w:tblPr>
      <w:tblGrid>
        <w:gridCol w:w="1508"/>
        <w:gridCol w:w="1449"/>
        <w:gridCol w:w="1658"/>
        <w:gridCol w:w="1658"/>
        <w:gridCol w:w="1658"/>
        <w:gridCol w:w="1675"/>
      </w:tblGrid>
      <w:tr w:rsidR="00BB61ED" w:rsidRPr="00787F1E" w:rsidTr="00BB61E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tcBorders>
              <w:top w:val="single" w:sz="8" w:space="0" w:color="auto"/>
              <w:bottom w:val="single" w:sz="8" w:space="0" w:color="auto"/>
            </w:tcBorders>
            <w:shd w:val="clear" w:color="auto" w:fill="FFFFFF" w:themeFill="background1"/>
            <w:vAlign w:val="center"/>
          </w:tcPr>
          <w:p w:rsidR="00BB61ED" w:rsidRPr="00787F1E" w:rsidRDefault="00BB61ED" w:rsidP="00BB61ED">
            <w:pPr>
              <w:rPr>
                <w:bCs w:val="0"/>
                <w:sz w:val="20"/>
                <w:szCs w:val="20"/>
              </w:rPr>
            </w:pPr>
            <w:r w:rsidRPr="00787F1E">
              <w:rPr>
                <w:bCs w:val="0"/>
                <w:sz w:val="20"/>
                <w:szCs w:val="20"/>
              </w:rPr>
              <w:t>Rearing Schedule</w:t>
            </w:r>
          </w:p>
        </w:tc>
        <w:tc>
          <w:tcPr>
            <w:tcW w:w="1449" w:type="dxa"/>
            <w:tcBorders>
              <w:top w:val="single" w:sz="8" w:space="0" w:color="auto"/>
              <w:bottom w:val="single" w:sz="8" w:space="0" w:color="auto"/>
            </w:tcBorders>
            <w:shd w:val="clear" w:color="auto" w:fill="FFFFFF" w:themeFill="background1"/>
            <w:vAlign w:val="center"/>
          </w:tcPr>
          <w:p w:rsidR="00BB61ED" w:rsidRPr="00787F1E" w:rsidRDefault="00BB61ED" w:rsidP="00BB61ED">
            <w:pP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Seaweed diet</w:t>
            </w:r>
          </w:p>
        </w:tc>
        <w:tc>
          <w:tcPr>
            <w:tcW w:w="1658" w:type="dxa"/>
            <w:tcBorders>
              <w:top w:val="single" w:sz="8" w:space="0" w:color="auto"/>
              <w:bottom w:val="single" w:sz="8" w:space="0" w:color="auto"/>
            </w:tcBorders>
            <w:shd w:val="clear" w:color="auto" w:fill="FFFFFF" w:themeFill="background1"/>
            <w:vAlign w:val="center"/>
          </w:tcPr>
          <w:p w:rsidR="00BB61ED" w:rsidRPr="00787F1E" w:rsidRDefault="00BB61ED" w:rsidP="00BB61ED">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Initial Body Weight</w:t>
            </w:r>
          </w:p>
          <w:p w:rsidR="00BB61ED" w:rsidRPr="00787F1E" w:rsidRDefault="00BB61ED" w:rsidP="00BB61ED">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(mg)</w:t>
            </w:r>
          </w:p>
        </w:tc>
        <w:tc>
          <w:tcPr>
            <w:tcW w:w="1658" w:type="dxa"/>
            <w:tcBorders>
              <w:top w:val="single" w:sz="8" w:space="0" w:color="auto"/>
              <w:bottom w:val="single" w:sz="8" w:space="0" w:color="auto"/>
            </w:tcBorders>
            <w:shd w:val="clear" w:color="auto" w:fill="FFFFFF" w:themeFill="background1"/>
            <w:vAlign w:val="center"/>
          </w:tcPr>
          <w:p w:rsidR="00BB61ED" w:rsidRPr="00787F1E" w:rsidRDefault="00BB61ED" w:rsidP="00BB61ED">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Total Weight Gain (mg)</w:t>
            </w:r>
          </w:p>
        </w:tc>
        <w:tc>
          <w:tcPr>
            <w:tcW w:w="1658" w:type="dxa"/>
            <w:tcBorders>
              <w:top w:val="single" w:sz="8" w:space="0" w:color="auto"/>
              <w:bottom w:val="single" w:sz="8" w:space="0" w:color="auto"/>
            </w:tcBorders>
            <w:shd w:val="clear" w:color="auto" w:fill="FFFFFF" w:themeFill="background1"/>
            <w:vAlign w:val="center"/>
          </w:tcPr>
          <w:p w:rsidR="00BB61ED" w:rsidRPr="00787F1E" w:rsidRDefault="00BB61ED" w:rsidP="00BB61ED">
            <w:pPr>
              <w:jc w:val="center"/>
              <w:cnfStyle w:val="100000000000" w:firstRow="1" w:lastRow="0" w:firstColumn="0" w:lastColumn="0" w:oddVBand="0" w:evenVBand="0" w:oddHBand="0" w:evenHBand="0" w:firstRowFirstColumn="0" w:firstRowLastColumn="0" w:lastRowFirstColumn="0" w:lastRowLastColumn="0"/>
              <w:rPr>
                <w:sz w:val="20"/>
                <w:szCs w:val="20"/>
              </w:rPr>
            </w:pPr>
            <w:r w:rsidRPr="00787F1E">
              <w:rPr>
                <w:bCs w:val="0"/>
                <w:sz w:val="20"/>
                <w:szCs w:val="20"/>
              </w:rPr>
              <w:t xml:space="preserve">Average daily growth rate </w:t>
            </w:r>
          </w:p>
          <w:p w:rsidR="00BB61ED" w:rsidRPr="00787F1E" w:rsidRDefault="00BB61ED" w:rsidP="00BB61ED">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(mg.d</w:t>
            </w:r>
            <w:r w:rsidRPr="00787F1E">
              <w:rPr>
                <w:bCs w:val="0"/>
                <w:sz w:val="20"/>
                <w:szCs w:val="20"/>
                <w:vertAlign w:val="superscript"/>
              </w:rPr>
              <w:t>-1</w:t>
            </w:r>
            <w:r w:rsidRPr="00787F1E">
              <w:rPr>
                <w:bCs w:val="0"/>
                <w:sz w:val="20"/>
                <w:szCs w:val="20"/>
              </w:rPr>
              <w:t>)</w:t>
            </w:r>
          </w:p>
        </w:tc>
        <w:tc>
          <w:tcPr>
            <w:tcW w:w="1675" w:type="dxa"/>
            <w:tcBorders>
              <w:top w:val="single" w:sz="8" w:space="0" w:color="auto"/>
              <w:bottom w:val="single" w:sz="8" w:space="0" w:color="auto"/>
            </w:tcBorders>
            <w:shd w:val="clear" w:color="auto" w:fill="FFFFFF" w:themeFill="background1"/>
            <w:vAlign w:val="center"/>
          </w:tcPr>
          <w:p w:rsidR="00BB61ED" w:rsidRPr="00787F1E" w:rsidRDefault="00BB61ED" w:rsidP="00BB61ED">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Specific growth rate (%.d</w:t>
            </w:r>
            <w:r w:rsidRPr="00787F1E">
              <w:rPr>
                <w:bCs w:val="0"/>
                <w:sz w:val="20"/>
                <w:szCs w:val="20"/>
                <w:vertAlign w:val="superscript"/>
              </w:rPr>
              <w:t>-1</w:t>
            </w:r>
            <w:r w:rsidRPr="00787F1E">
              <w:rPr>
                <w:bCs w:val="0"/>
                <w:sz w:val="20"/>
                <w:szCs w:val="20"/>
              </w:rPr>
              <w:t>)</w:t>
            </w:r>
          </w:p>
        </w:tc>
      </w:tr>
      <w:tr w:rsidR="00BB61ED" w:rsidRPr="00787F1E" w:rsidTr="00BB6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val="restart"/>
            <w:tcBorders>
              <w:top w:val="single" w:sz="8" w:space="0" w:color="auto"/>
            </w:tcBorders>
            <w:vAlign w:val="center"/>
          </w:tcPr>
          <w:p w:rsidR="00BB61ED" w:rsidRPr="00787F1E" w:rsidRDefault="00BB61ED" w:rsidP="00BB61ED">
            <w:pPr>
              <w:rPr>
                <w:b w:val="0"/>
                <w:bCs w:val="0"/>
                <w:sz w:val="20"/>
                <w:szCs w:val="20"/>
              </w:rPr>
            </w:pPr>
            <w:r>
              <w:rPr>
                <w:b w:val="0"/>
                <w:bCs w:val="0"/>
                <w:sz w:val="20"/>
                <w:szCs w:val="20"/>
              </w:rPr>
              <w:t>Feb–</w:t>
            </w:r>
            <w:r w:rsidRPr="00787F1E">
              <w:rPr>
                <w:b w:val="0"/>
                <w:bCs w:val="0"/>
                <w:sz w:val="20"/>
                <w:szCs w:val="20"/>
              </w:rPr>
              <w:t>Mar 2017</w:t>
            </w:r>
          </w:p>
        </w:tc>
        <w:tc>
          <w:tcPr>
            <w:tcW w:w="1449" w:type="dxa"/>
            <w:tcBorders>
              <w:top w:val="single" w:sz="8" w:space="0" w:color="auto"/>
              <w:bottom w:val="single" w:sz="8" w:space="0" w:color="FFFFFF" w:themeColor="background1"/>
            </w:tcBorders>
            <w:vAlign w:val="center"/>
          </w:tcPr>
          <w:p w:rsidR="00BB61ED" w:rsidRPr="00787F1E" w:rsidRDefault="00BB61ED" w:rsidP="00BB61ED">
            <w:pPr>
              <w:cnfStyle w:val="000000100000" w:firstRow="0" w:lastRow="0" w:firstColumn="0" w:lastColumn="0" w:oddVBand="0" w:evenVBand="0" w:oddHBand="1" w:evenHBand="0" w:firstRowFirstColumn="0" w:firstRowLastColumn="0" w:lastRowFirstColumn="0" w:lastRowLastColumn="0"/>
              <w:rPr>
                <w:i/>
                <w:iCs/>
                <w:sz w:val="20"/>
                <w:szCs w:val="20"/>
              </w:rPr>
            </w:pPr>
            <w:r w:rsidRPr="00787F1E">
              <w:rPr>
                <w:i/>
                <w:iCs/>
                <w:sz w:val="20"/>
                <w:szCs w:val="20"/>
              </w:rPr>
              <w:t xml:space="preserve">L. </w:t>
            </w:r>
            <w:proofErr w:type="spellStart"/>
            <w:r w:rsidRPr="00787F1E">
              <w:rPr>
                <w:i/>
                <w:iCs/>
                <w:sz w:val="20"/>
                <w:szCs w:val="20"/>
              </w:rPr>
              <w:t>papillosa</w:t>
            </w:r>
            <w:proofErr w:type="spellEnd"/>
          </w:p>
        </w:tc>
        <w:tc>
          <w:tcPr>
            <w:tcW w:w="1658" w:type="dxa"/>
            <w:tcBorders>
              <w:top w:val="single" w:sz="8" w:space="0" w:color="auto"/>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787F1E">
              <w:rPr>
                <w:sz w:val="20"/>
                <w:szCs w:val="20"/>
              </w:rPr>
              <w:t>25.0 ± 2.0</w:t>
            </w:r>
            <w:r w:rsidRPr="00787F1E">
              <w:rPr>
                <w:sz w:val="20"/>
                <w:szCs w:val="20"/>
                <w:vertAlign w:val="superscript"/>
              </w:rPr>
              <w:t>a</w:t>
            </w:r>
          </w:p>
        </w:tc>
        <w:tc>
          <w:tcPr>
            <w:tcW w:w="1658" w:type="dxa"/>
            <w:tcBorders>
              <w:top w:val="single" w:sz="8" w:space="0" w:color="auto"/>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616.7 ± 176.2 </w:t>
            </w:r>
            <w:r w:rsidRPr="00787F1E">
              <w:rPr>
                <w:sz w:val="20"/>
                <w:szCs w:val="20"/>
                <w:vertAlign w:val="superscript"/>
              </w:rPr>
              <w:t>a</w:t>
            </w:r>
          </w:p>
        </w:tc>
        <w:tc>
          <w:tcPr>
            <w:tcW w:w="1658" w:type="dxa"/>
            <w:tcBorders>
              <w:top w:val="single" w:sz="8" w:space="0" w:color="auto"/>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13.7 ± 3.9</w:t>
            </w:r>
            <w:r w:rsidRPr="00787F1E">
              <w:rPr>
                <w:sz w:val="20"/>
                <w:szCs w:val="20"/>
                <w:vertAlign w:val="superscript"/>
              </w:rPr>
              <w:t xml:space="preserve"> a</w:t>
            </w:r>
          </w:p>
        </w:tc>
        <w:tc>
          <w:tcPr>
            <w:tcW w:w="1675" w:type="dxa"/>
            <w:tcBorders>
              <w:top w:val="single" w:sz="8" w:space="0" w:color="auto"/>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7.6 ± 0.7 </w:t>
            </w:r>
            <w:r w:rsidRPr="00787F1E">
              <w:rPr>
                <w:sz w:val="20"/>
                <w:szCs w:val="20"/>
                <w:vertAlign w:val="superscript"/>
              </w:rPr>
              <w:t>a</w:t>
            </w:r>
          </w:p>
        </w:tc>
      </w:tr>
      <w:tr w:rsidR="00BB61ED" w:rsidRPr="00787F1E" w:rsidTr="00BB61ED">
        <w:trPr>
          <w:trHeight w:val="288"/>
        </w:trPr>
        <w:tc>
          <w:tcPr>
            <w:cnfStyle w:val="001000000000" w:firstRow="0" w:lastRow="0" w:firstColumn="1" w:lastColumn="0" w:oddVBand="0" w:evenVBand="0" w:oddHBand="0" w:evenHBand="0" w:firstRowFirstColumn="0" w:firstRowLastColumn="0" w:lastRowFirstColumn="0" w:lastRowLastColumn="0"/>
            <w:tcW w:w="1508" w:type="dxa"/>
            <w:vMerge/>
            <w:vAlign w:val="center"/>
          </w:tcPr>
          <w:p w:rsidR="00BB61ED" w:rsidRPr="00787F1E" w:rsidRDefault="00BB61ED" w:rsidP="00BB61ED">
            <w:pPr>
              <w:rPr>
                <w:b w:val="0"/>
                <w:bCs w:val="0"/>
                <w:sz w:val="20"/>
                <w:szCs w:val="20"/>
              </w:rPr>
            </w:pPr>
          </w:p>
        </w:tc>
        <w:tc>
          <w:tcPr>
            <w:tcW w:w="1449" w:type="dxa"/>
            <w:tcBorders>
              <w:top w:val="single" w:sz="8" w:space="0" w:color="FFFFFF" w:themeColor="background1"/>
              <w:bottom w:val="single" w:sz="8" w:space="0" w:color="FFFFFF" w:themeColor="background1"/>
            </w:tcBorders>
            <w:vAlign w:val="center"/>
          </w:tcPr>
          <w:p w:rsidR="00BB61ED" w:rsidRPr="00787F1E" w:rsidRDefault="00BB61ED" w:rsidP="00BB61ED">
            <w:pPr>
              <w:cnfStyle w:val="000000000000" w:firstRow="0" w:lastRow="0" w:firstColumn="0" w:lastColumn="0" w:oddVBand="0" w:evenVBand="0" w:oddHBand="0" w:evenHBand="0" w:firstRowFirstColumn="0" w:firstRowLastColumn="0" w:lastRowFirstColumn="0" w:lastRowLastColumn="0"/>
              <w:rPr>
                <w:i/>
                <w:iCs/>
                <w:sz w:val="20"/>
                <w:szCs w:val="20"/>
              </w:rPr>
            </w:pPr>
            <w:proofErr w:type="spellStart"/>
            <w:r w:rsidRPr="00787F1E">
              <w:rPr>
                <w:i/>
                <w:iCs/>
                <w:sz w:val="20"/>
                <w:szCs w:val="20"/>
              </w:rPr>
              <w:t>Sargassum</w:t>
            </w:r>
            <w:proofErr w:type="spellEnd"/>
            <w:r w:rsidRPr="00787F1E">
              <w:rPr>
                <w:i/>
                <w:iCs/>
                <w:sz w:val="20"/>
                <w:szCs w:val="20"/>
              </w:rPr>
              <w:t xml:space="preserve"> </w:t>
            </w:r>
            <w:r w:rsidRPr="00787F1E">
              <w:rPr>
                <w:sz w:val="20"/>
                <w:szCs w:val="20"/>
              </w:rPr>
              <w:t>sp</w:t>
            </w:r>
            <w:r w:rsidRPr="00787F1E">
              <w:rPr>
                <w:i/>
                <w:iCs/>
                <w:sz w:val="20"/>
                <w:szCs w:val="20"/>
              </w:rPr>
              <w:t>.</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787F1E">
              <w:rPr>
                <w:sz w:val="20"/>
                <w:szCs w:val="20"/>
              </w:rPr>
              <w:t>25.0 ± 5.0</w:t>
            </w:r>
            <w:r w:rsidRPr="00787F1E">
              <w:rPr>
                <w:sz w:val="20"/>
                <w:szCs w:val="20"/>
                <w:vertAlign w:val="superscript"/>
              </w:rPr>
              <w:t>a</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655.0 ± 115.0 </w:t>
            </w:r>
            <w:r w:rsidRPr="00787F1E">
              <w:rPr>
                <w:sz w:val="20"/>
                <w:szCs w:val="20"/>
                <w:vertAlign w:val="superscript"/>
              </w:rPr>
              <w:t>a</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14.6 ± 2.6</w:t>
            </w:r>
            <w:r w:rsidRPr="00787F1E">
              <w:rPr>
                <w:sz w:val="20"/>
                <w:szCs w:val="20"/>
                <w:vertAlign w:val="superscript"/>
              </w:rPr>
              <w:t xml:space="preserve"> a</w:t>
            </w:r>
          </w:p>
        </w:tc>
        <w:tc>
          <w:tcPr>
            <w:tcW w:w="1675"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7.8 ± 0.4 </w:t>
            </w:r>
            <w:r w:rsidRPr="00787F1E">
              <w:rPr>
                <w:sz w:val="20"/>
                <w:szCs w:val="20"/>
                <w:vertAlign w:val="superscript"/>
              </w:rPr>
              <w:t>a</w:t>
            </w:r>
          </w:p>
        </w:tc>
      </w:tr>
      <w:tr w:rsidR="00BB61ED" w:rsidRPr="00787F1E" w:rsidTr="00BB6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vAlign w:val="center"/>
          </w:tcPr>
          <w:p w:rsidR="00BB61ED" w:rsidRPr="00787F1E" w:rsidRDefault="00BB61ED" w:rsidP="00BB61ED">
            <w:pPr>
              <w:rPr>
                <w:b w:val="0"/>
                <w:bCs w:val="0"/>
                <w:sz w:val="20"/>
                <w:szCs w:val="20"/>
              </w:rPr>
            </w:pPr>
          </w:p>
        </w:tc>
        <w:tc>
          <w:tcPr>
            <w:tcW w:w="1449" w:type="dxa"/>
            <w:tcBorders>
              <w:top w:val="single" w:sz="8" w:space="0" w:color="FFFFFF" w:themeColor="background1"/>
              <w:bottom w:val="single" w:sz="8" w:space="0" w:color="FFFFFF" w:themeColor="background1"/>
            </w:tcBorders>
            <w:vAlign w:val="center"/>
          </w:tcPr>
          <w:p w:rsidR="00BB61ED" w:rsidRPr="00787F1E" w:rsidRDefault="00BB61ED" w:rsidP="00BB61ED">
            <w:pPr>
              <w:cnfStyle w:val="000000100000" w:firstRow="0" w:lastRow="0" w:firstColumn="0" w:lastColumn="0" w:oddVBand="0" w:evenVBand="0" w:oddHBand="1" w:evenHBand="0" w:firstRowFirstColumn="0" w:firstRowLastColumn="0" w:lastRowFirstColumn="0" w:lastRowLastColumn="0"/>
              <w:rPr>
                <w:i/>
                <w:iCs/>
                <w:sz w:val="20"/>
                <w:szCs w:val="20"/>
              </w:rPr>
            </w:pPr>
            <w:r w:rsidRPr="00787F1E">
              <w:rPr>
                <w:i/>
                <w:iCs/>
                <w:sz w:val="20"/>
                <w:szCs w:val="20"/>
              </w:rPr>
              <w:t xml:space="preserve">G. </w:t>
            </w:r>
            <w:proofErr w:type="spellStart"/>
            <w:r w:rsidRPr="00787F1E">
              <w:rPr>
                <w:i/>
                <w:iCs/>
                <w:sz w:val="20"/>
                <w:szCs w:val="20"/>
              </w:rPr>
              <w:t>bailinae</w:t>
            </w:r>
            <w:proofErr w:type="spellEnd"/>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787F1E">
              <w:rPr>
                <w:sz w:val="20"/>
                <w:szCs w:val="20"/>
              </w:rPr>
              <w:t>25.0 ± 4.0</w:t>
            </w:r>
            <w:r w:rsidRPr="00787F1E">
              <w:rPr>
                <w:sz w:val="20"/>
                <w:szCs w:val="20"/>
                <w:vertAlign w:val="superscript"/>
              </w:rPr>
              <w:t>a</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195.0 ± 101.1 </w:t>
            </w:r>
            <w:r w:rsidRPr="00787F1E">
              <w:rPr>
                <w:sz w:val="20"/>
                <w:szCs w:val="20"/>
                <w:vertAlign w:val="superscript"/>
              </w:rPr>
              <w:t>b</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4.3 ± 2.3</w:t>
            </w:r>
            <w:r w:rsidRPr="00787F1E">
              <w:rPr>
                <w:sz w:val="20"/>
                <w:szCs w:val="20"/>
                <w:vertAlign w:val="superscript"/>
              </w:rPr>
              <w:t xml:space="preserve"> b</w:t>
            </w:r>
          </w:p>
        </w:tc>
        <w:tc>
          <w:tcPr>
            <w:tcW w:w="1675"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5.1 ± 1.3 </w:t>
            </w:r>
            <w:r w:rsidRPr="00787F1E">
              <w:rPr>
                <w:sz w:val="20"/>
                <w:szCs w:val="20"/>
                <w:vertAlign w:val="superscript"/>
              </w:rPr>
              <w:t>b</w:t>
            </w:r>
          </w:p>
        </w:tc>
      </w:tr>
      <w:tr w:rsidR="00BB61ED" w:rsidRPr="00787F1E" w:rsidTr="00BB61ED">
        <w:trPr>
          <w:trHeight w:val="288"/>
        </w:trPr>
        <w:tc>
          <w:tcPr>
            <w:cnfStyle w:val="001000000000" w:firstRow="0" w:lastRow="0" w:firstColumn="1" w:lastColumn="0" w:oddVBand="0" w:evenVBand="0" w:oddHBand="0" w:evenHBand="0" w:firstRowFirstColumn="0" w:firstRowLastColumn="0" w:lastRowFirstColumn="0" w:lastRowLastColumn="0"/>
            <w:tcW w:w="1508" w:type="dxa"/>
            <w:vMerge/>
            <w:vAlign w:val="center"/>
          </w:tcPr>
          <w:p w:rsidR="00BB61ED" w:rsidRPr="00787F1E" w:rsidRDefault="00BB61ED" w:rsidP="00BB61ED">
            <w:pPr>
              <w:rPr>
                <w:b w:val="0"/>
                <w:bCs w:val="0"/>
                <w:sz w:val="20"/>
                <w:szCs w:val="20"/>
              </w:rPr>
            </w:pPr>
          </w:p>
        </w:tc>
        <w:tc>
          <w:tcPr>
            <w:tcW w:w="1449" w:type="dxa"/>
            <w:tcBorders>
              <w:top w:val="single" w:sz="8" w:space="0" w:color="FFFFFF" w:themeColor="background1"/>
              <w:bottom w:val="single" w:sz="8" w:space="0" w:color="FFFFFF" w:themeColor="background1"/>
            </w:tcBorders>
            <w:vAlign w:val="center"/>
          </w:tcPr>
          <w:p w:rsidR="00BB61ED" w:rsidRPr="00787F1E" w:rsidRDefault="00BB61ED" w:rsidP="00BB61ED">
            <w:pPr>
              <w:cnfStyle w:val="000000000000" w:firstRow="0" w:lastRow="0" w:firstColumn="0" w:lastColumn="0" w:oddVBand="0" w:evenVBand="0" w:oddHBand="0" w:evenHBand="0" w:firstRowFirstColumn="0" w:firstRowLastColumn="0" w:lastRowFirstColumn="0" w:lastRowLastColumn="0"/>
              <w:rPr>
                <w:i/>
                <w:iCs/>
                <w:sz w:val="20"/>
                <w:szCs w:val="20"/>
              </w:rPr>
            </w:pPr>
            <w:r w:rsidRPr="00787F1E">
              <w:rPr>
                <w:i/>
                <w:iCs/>
                <w:sz w:val="20"/>
                <w:szCs w:val="20"/>
              </w:rPr>
              <w:t>F-</w:t>
            </w:r>
            <w:r w:rsidRPr="00787F1E">
              <w:rPr>
                <w:sz w:val="20"/>
                <w:szCs w:val="20"/>
              </w:rPr>
              <w:t>value</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9.011</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10.761</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10.761</w:t>
            </w:r>
          </w:p>
        </w:tc>
        <w:tc>
          <w:tcPr>
            <w:tcW w:w="1675"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9.477</w:t>
            </w:r>
          </w:p>
        </w:tc>
      </w:tr>
      <w:tr w:rsidR="00BB61ED" w:rsidRPr="00787F1E" w:rsidTr="00BB6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vAlign w:val="center"/>
          </w:tcPr>
          <w:p w:rsidR="00BB61ED" w:rsidRPr="00787F1E" w:rsidRDefault="00BB61ED" w:rsidP="00BB61ED">
            <w:pPr>
              <w:rPr>
                <w:b w:val="0"/>
                <w:bCs w:val="0"/>
                <w:sz w:val="20"/>
                <w:szCs w:val="20"/>
              </w:rPr>
            </w:pPr>
          </w:p>
        </w:tc>
        <w:tc>
          <w:tcPr>
            <w:tcW w:w="1449" w:type="dxa"/>
            <w:tcBorders>
              <w:top w:val="single" w:sz="8" w:space="0" w:color="FFFFFF" w:themeColor="background1"/>
            </w:tcBorders>
            <w:vAlign w:val="center"/>
          </w:tcPr>
          <w:p w:rsidR="00BB61ED" w:rsidRPr="00787F1E" w:rsidRDefault="00BB61ED" w:rsidP="00BB61ED">
            <w:pP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p-value</w:t>
            </w:r>
          </w:p>
        </w:tc>
        <w:tc>
          <w:tcPr>
            <w:tcW w:w="1658" w:type="dxa"/>
            <w:tcBorders>
              <w:top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&gt;0.05</w:t>
            </w:r>
          </w:p>
        </w:tc>
        <w:tc>
          <w:tcPr>
            <w:tcW w:w="1658" w:type="dxa"/>
            <w:tcBorders>
              <w:top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&lt;0.05</w:t>
            </w:r>
          </w:p>
        </w:tc>
        <w:tc>
          <w:tcPr>
            <w:tcW w:w="1658" w:type="dxa"/>
            <w:tcBorders>
              <w:top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&lt;0.05</w:t>
            </w:r>
          </w:p>
        </w:tc>
        <w:tc>
          <w:tcPr>
            <w:tcW w:w="1675" w:type="dxa"/>
            <w:tcBorders>
              <w:top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&lt;0.05</w:t>
            </w:r>
          </w:p>
        </w:tc>
      </w:tr>
      <w:tr w:rsidR="00BB61ED" w:rsidRPr="00787F1E" w:rsidTr="00BB61ED">
        <w:trPr>
          <w:trHeight w:val="288"/>
        </w:trPr>
        <w:tc>
          <w:tcPr>
            <w:cnfStyle w:val="001000000000" w:firstRow="0" w:lastRow="0" w:firstColumn="1" w:lastColumn="0" w:oddVBand="0" w:evenVBand="0" w:oddHBand="0" w:evenHBand="0" w:firstRowFirstColumn="0" w:firstRowLastColumn="0" w:lastRowFirstColumn="0" w:lastRowLastColumn="0"/>
            <w:tcW w:w="1508" w:type="dxa"/>
            <w:vMerge w:val="restart"/>
            <w:vAlign w:val="center"/>
          </w:tcPr>
          <w:p w:rsidR="00BB61ED" w:rsidRPr="00787F1E" w:rsidRDefault="00BB61ED" w:rsidP="00BB61ED">
            <w:pPr>
              <w:rPr>
                <w:b w:val="0"/>
                <w:bCs w:val="0"/>
                <w:sz w:val="20"/>
                <w:szCs w:val="20"/>
              </w:rPr>
            </w:pPr>
            <w:r>
              <w:rPr>
                <w:b w:val="0"/>
                <w:bCs w:val="0"/>
                <w:sz w:val="20"/>
                <w:szCs w:val="20"/>
              </w:rPr>
              <w:t>May–</w:t>
            </w:r>
            <w:r w:rsidRPr="00787F1E">
              <w:rPr>
                <w:b w:val="0"/>
                <w:bCs w:val="0"/>
                <w:sz w:val="20"/>
                <w:szCs w:val="20"/>
              </w:rPr>
              <w:t>Jun 2017</w:t>
            </w:r>
          </w:p>
        </w:tc>
        <w:tc>
          <w:tcPr>
            <w:tcW w:w="1449" w:type="dxa"/>
            <w:tcBorders>
              <w:bottom w:val="single" w:sz="8" w:space="0" w:color="FFFFFF" w:themeColor="background1"/>
            </w:tcBorders>
            <w:vAlign w:val="center"/>
          </w:tcPr>
          <w:p w:rsidR="00BB61ED" w:rsidRPr="00787F1E" w:rsidRDefault="00BB61ED" w:rsidP="00BB61ED">
            <w:pPr>
              <w:cnfStyle w:val="000000000000" w:firstRow="0" w:lastRow="0" w:firstColumn="0" w:lastColumn="0" w:oddVBand="0" w:evenVBand="0" w:oddHBand="0" w:evenHBand="0" w:firstRowFirstColumn="0" w:firstRowLastColumn="0" w:lastRowFirstColumn="0" w:lastRowLastColumn="0"/>
              <w:rPr>
                <w:sz w:val="20"/>
                <w:szCs w:val="20"/>
              </w:rPr>
            </w:pPr>
            <w:r w:rsidRPr="00787F1E">
              <w:rPr>
                <w:i/>
                <w:iCs/>
                <w:sz w:val="20"/>
                <w:szCs w:val="20"/>
              </w:rPr>
              <w:t xml:space="preserve">L. </w:t>
            </w:r>
            <w:proofErr w:type="spellStart"/>
            <w:r w:rsidRPr="00787F1E">
              <w:rPr>
                <w:i/>
                <w:iCs/>
                <w:sz w:val="20"/>
                <w:szCs w:val="20"/>
              </w:rPr>
              <w:t>papillosa</w:t>
            </w:r>
            <w:proofErr w:type="spellEnd"/>
          </w:p>
        </w:tc>
        <w:tc>
          <w:tcPr>
            <w:tcW w:w="1658" w:type="dxa"/>
            <w:tcBorders>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787F1E">
              <w:rPr>
                <w:sz w:val="20"/>
                <w:szCs w:val="20"/>
              </w:rPr>
              <w:t>20.6 ± 1.0</w:t>
            </w:r>
            <w:r w:rsidRPr="00787F1E">
              <w:rPr>
                <w:sz w:val="20"/>
                <w:szCs w:val="20"/>
                <w:vertAlign w:val="superscript"/>
              </w:rPr>
              <w:t>a</w:t>
            </w:r>
          </w:p>
        </w:tc>
        <w:tc>
          <w:tcPr>
            <w:tcW w:w="1658" w:type="dxa"/>
            <w:tcBorders>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494.0 ± 184.7 </w:t>
            </w:r>
            <w:r w:rsidRPr="00787F1E">
              <w:rPr>
                <w:sz w:val="20"/>
                <w:szCs w:val="20"/>
                <w:vertAlign w:val="superscript"/>
              </w:rPr>
              <w:t>a</w:t>
            </w:r>
          </w:p>
        </w:tc>
        <w:tc>
          <w:tcPr>
            <w:tcW w:w="1658" w:type="dxa"/>
            <w:tcBorders>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11.0 ± 4.1 </w:t>
            </w:r>
            <w:r w:rsidRPr="00787F1E">
              <w:rPr>
                <w:sz w:val="20"/>
                <w:szCs w:val="20"/>
                <w:vertAlign w:val="superscript"/>
              </w:rPr>
              <w:t>a</w:t>
            </w:r>
          </w:p>
        </w:tc>
        <w:tc>
          <w:tcPr>
            <w:tcW w:w="1675" w:type="dxa"/>
            <w:tcBorders>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6.3 ± 0.2 </w:t>
            </w:r>
            <w:r w:rsidRPr="00787F1E">
              <w:rPr>
                <w:sz w:val="20"/>
                <w:szCs w:val="20"/>
                <w:vertAlign w:val="superscript"/>
              </w:rPr>
              <w:t>a</w:t>
            </w:r>
          </w:p>
        </w:tc>
      </w:tr>
      <w:tr w:rsidR="00BB61ED" w:rsidRPr="00787F1E" w:rsidTr="00BB6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vAlign w:val="center"/>
          </w:tcPr>
          <w:p w:rsidR="00BB61ED" w:rsidRPr="00787F1E" w:rsidRDefault="00BB61ED" w:rsidP="00BB61ED">
            <w:pPr>
              <w:rPr>
                <w:b w:val="0"/>
                <w:bCs w:val="0"/>
                <w:sz w:val="20"/>
                <w:szCs w:val="20"/>
              </w:rPr>
            </w:pPr>
          </w:p>
        </w:tc>
        <w:tc>
          <w:tcPr>
            <w:tcW w:w="1449" w:type="dxa"/>
            <w:tcBorders>
              <w:top w:val="single" w:sz="8" w:space="0" w:color="FFFFFF" w:themeColor="background1"/>
              <w:bottom w:val="single" w:sz="8" w:space="0" w:color="FFFFFF" w:themeColor="background1"/>
            </w:tcBorders>
            <w:vAlign w:val="center"/>
          </w:tcPr>
          <w:p w:rsidR="00BB61ED" w:rsidRPr="00787F1E" w:rsidRDefault="00BB61ED" w:rsidP="00BB61ED">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787F1E">
              <w:rPr>
                <w:i/>
                <w:iCs/>
                <w:sz w:val="20"/>
                <w:szCs w:val="20"/>
              </w:rPr>
              <w:t>Sargassum</w:t>
            </w:r>
            <w:proofErr w:type="spellEnd"/>
            <w:r w:rsidRPr="00787F1E">
              <w:rPr>
                <w:i/>
                <w:iCs/>
                <w:sz w:val="20"/>
                <w:szCs w:val="20"/>
              </w:rPr>
              <w:t xml:space="preserve"> </w:t>
            </w:r>
            <w:r w:rsidRPr="00787F1E">
              <w:rPr>
                <w:sz w:val="20"/>
                <w:szCs w:val="20"/>
              </w:rPr>
              <w:t>sp</w:t>
            </w:r>
            <w:r w:rsidRPr="00787F1E">
              <w:rPr>
                <w:i/>
                <w:iCs/>
                <w:sz w:val="20"/>
                <w:szCs w:val="20"/>
              </w:rPr>
              <w:t>.</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787F1E">
              <w:rPr>
                <w:sz w:val="20"/>
                <w:szCs w:val="20"/>
              </w:rPr>
              <w:t>20.3 ± 1.2</w:t>
            </w:r>
            <w:r w:rsidRPr="00787F1E">
              <w:rPr>
                <w:sz w:val="20"/>
                <w:szCs w:val="20"/>
                <w:vertAlign w:val="superscript"/>
              </w:rPr>
              <w:t>a</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181.0 ± 73.8 </w:t>
            </w:r>
            <w:r w:rsidRPr="00787F1E">
              <w:rPr>
                <w:sz w:val="20"/>
                <w:szCs w:val="20"/>
                <w:vertAlign w:val="superscript"/>
              </w:rPr>
              <w:t>b</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4.0 ± 1.6 </w:t>
            </w:r>
            <w:r w:rsidRPr="00787F1E">
              <w:rPr>
                <w:sz w:val="20"/>
                <w:szCs w:val="20"/>
                <w:vertAlign w:val="superscript"/>
              </w:rPr>
              <w:t>b</w:t>
            </w:r>
          </w:p>
        </w:tc>
        <w:tc>
          <w:tcPr>
            <w:tcW w:w="1675"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5.0 ± 0.9 </w:t>
            </w:r>
            <w:r w:rsidRPr="00787F1E">
              <w:rPr>
                <w:sz w:val="20"/>
                <w:szCs w:val="20"/>
                <w:vertAlign w:val="superscript"/>
              </w:rPr>
              <w:t>b</w:t>
            </w:r>
          </w:p>
        </w:tc>
      </w:tr>
      <w:tr w:rsidR="00BB61ED" w:rsidRPr="00787F1E" w:rsidTr="00BB61ED">
        <w:trPr>
          <w:trHeight w:val="288"/>
        </w:trPr>
        <w:tc>
          <w:tcPr>
            <w:cnfStyle w:val="001000000000" w:firstRow="0" w:lastRow="0" w:firstColumn="1" w:lastColumn="0" w:oddVBand="0" w:evenVBand="0" w:oddHBand="0" w:evenHBand="0" w:firstRowFirstColumn="0" w:firstRowLastColumn="0" w:lastRowFirstColumn="0" w:lastRowLastColumn="0"/>
            <w:tcW w:w="1508" w:type="dxa"/>
            <w:vMerge/>
            <w:vAlign w:val="center"/>
          </w:tcPr>
          <w:p w:rsidR="00BB61ED" w:rsidRPr="00787F1E" w:rsidRDefault="00BB61ED" w:rsidP="00BB61ED">
            <w:pPr>
              <w:rPr>
                <w:b w:val="0"/>
                <w:bCs w:val="0"/>
                <w:sz w:val="20"/>
                <w:szCs w:val="20"/>
              </w:rPr>
            </w:pPr>
          </w:p>
        </w:tc>
        <w:tc>
          <w:tcPr>
            <w:tcW w:w="1449" w:type="dxa"/>
            <w:tcBorders>
              <w:top w:val="single" w:sz="8" w:space="0" w:color="FFFFFF" w:themeColor="background1"/>
            </w:tcBorders>
            <w:vAlign w:val="center"/>
          </w:tcPr>
          <w:p w:rsidR="00BB61ED" w:rsidRPr="00787F1E" w:rsidRDefault="00BB61ED" w:rsidP="00BB61ED">
            <w:pPr>
              <w:cnfStyle w:val="000000000000" w:firstRow="0" w:lastRow="0" w:firstColumn="0" w:lastColumn="0" w:oddVBand="0" w:evenVBand="0" w:oddHBand="0" w:evenHBand="0" w:firstRowFirstColumn="0" w:firstRowLastColumn="0" w:lastRowFirstColumn="0" w:lastRowLastColumn="0"/>
              <w:rPr>
                <w:sz w:val="20"/>
                <w:szCs w:val="20"/>
              </w:rPr>
            </w:pPr>
            <w:r w:rsidRPr="00787F1E">
              <w:rPr>
                <w:i/>
                <w:iCs/>
                <w:sz w:val="20"/>
                <w:szCs w:val="20"/>
              </w:rPr>
              <w:t xml:space="preserve">G. </w:t>
            </w:r>
            <w:proofErr w:type="spellStart"/>
            <w:r w:rsidRPr="00787F1E">
              <w:rPr>
                <w:i/>
                <w:iCs/>
                <w:sz w:val="20"/>
                <w:szCs w:val="20"/>
              </w:rPr>
              <w:t>bailinae</w:t>
            </w:r>
            <w:proofErr w:type="spellEnd"/>
          </w:p>
        </w:tc>
        <w:tc>
          <w:tcPr>
            <w:tcW w:w="1658" w:type="dxa"/>
            <w:tcBorders>
              <w:top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787F1E">
              <w:rPr>
                <w:sz w:val="20"/>
                <w:szCs w:val="20"/>
              </w:rPr>
              <w:t>20.3  ± 1.0</w:t>
            </w:r>
            <w:r w:rsidRPr="00787F1E">
              <w:rPr>
                <w:sz w:val="20"/>
                <w:szCs w:val="20"/>
                <w:vertAlign w:val="superscript"/>
              </w:rPr>
              <w:t>a</w:t>
            </w:r>
          </w:p>
        </w:tc>
        <w:tc>
          <w:tcPr>
            <w:tcW w:w="1658" w:type="dxa"/>
            <w:tcBorders>
              <w:top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38.4 ± 9.3 </w:t>
            </w:r>
            <w:r w:rsidRPr="00787F1E">
              <w:rPr>
                <w:sz w:val="20"/>
                <w:szCs w:val="20"/>
                <w:vertAlign w:val="superscript"/>
              </w:rPr>
              <w:t>b</w:t>
            </w:r>
          </w:p>
        </w:tc>
        <w:tc>
          <w:tcPr>
            <w:tcW w:w="1658" w:type="dxa"/>
            <w:tcBorders>
              <w:top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0.9 ± 0.2 </w:t>
            </w:r>
            <w:r w:rsidRPr="00787F1E">
              <w:rPr>
                <w:sz w:val="20"/>
                <w:szCs w:val="20"/>
                <w:vertAlign w:val="superscript"/>
              </w:rPr>
              <w:t>b</w:t>
            </w:r>
          </w:p>
        </w:tc>
        <w:tc>
          <w:tcPr>
            <w:tcW w:w="1675" w:type="dxa"/>
            <w:tcBorders>
              <w:top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3.5 ± 0.4 </w:t>
            </w:r>
            <w:r w:rsidRPr="00787F1E">
              <w:rPr>
                <w:sz w:val="20"/>
                <w:szCs w:val="20"/>
                <w:vertAlign w:val="superscript"/>
              </w:rPr>
              <w:t>c</w:t>
            </w:r>
          </w:p>
        </w:tc>
      </w:tr>
      <w:tr w:rsidR="00BB61ED" w:rsidRPr="00787F1E" w:rsidTr="00BB6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vAlign w:val="center"/>
          </w:tcPr>
          <w:p w:rsidR="00BB61ED" w:rsidRPr="00787F1E" w:rsidRDefault="00BB61ED" w:rsidP="00BB61ED">
            <w:pPr>
              <w:rPr>
                <w:b w:val="0"/>
                <w:bCs w:val="0"/>
                <w:sz w:val="20"/>
                <w:szCs w:val="20"/>
              </w:rPr>
            </w:pPr>
          </w:p>
        </w:tc>
        <w:tc>
          <w:tcPr>
            <w:tcW w:w="1449" w:type="dxa"/>
            <w:tcBorders>
              <w:top w:val="single" w:sz="8" w:space="0" w:color="FFFFFF" w:themeColor="background1"/>
            </w:tcBorders>
            <w:vAlign w:val="center"/>
          </w:tcPr>
          <w:p w:rsidR="00BB61ED" w:rsidRPr="00787F1E" w:rsidRDefault="00BB61ED" w:rsidP="00BB61ED">
            <w:pPr>
              <w:cnfStyle w:val="000000100000" w:firstRow="0" w:lastRow="0" w:firstColumn="0" w:lastColumn="0" w:oddVBand="0" w:evenVBand="0" w:oddHBand="1" w:evenHBand="0" w:firstRowFirstColumn="0" w:firstRowLastColumn="0" w:lastRowFirstColumn="0" w:lastRowLastColumn="0"/>
              <w:rPr>
                <w:i/>
                <w:iCs/>
                <w:sz w:val="20"/>
                <w:szCs w:val="20"/>
              </w:rPr>
            </w:pPr>
            <w:r w:rsidRPr="00787F1E">
              <w:rPr>
                <w:i/>
                <w:iCs/>
                <w:sz w:val="20"/>
                <w:szCs w:val="20"/>
              </w:rPr>
              <w:t xml:space="preserve">F- </w:t>
            </w:r>
            <w:r w:rsidRPr="00787F1E">
              <w:rPr>
                <w:sz w:val="20"/>
                <w:szCs w:val="20"/>
              </w:rPr>
              <w:t>value</w:t>
            </w:r>
          </w:p>
        </w:tc>
        <w:tc>
          <w:tcPr>
            <w:tcW w:w="1658" w:type="dxa"/>
            <w:tcBorders>
              <w:top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0.30</w:t>
            </w:r>
          </w:p>
        </w:tc>
        <w:tc>
          <w:tcPr>
            <w:tcW w:w="1658" w:type="dxa"/>
            <w:tcBorders>
              <w:top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12.238</w:t>
            </w:r>
          </w:p>
        </w:tc>
        <w:tc>
          <w:tcPr>
            <w:tcW w:w="1658" w:type="dxa"/>
            <w:tcBorders>
              <w:top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12.239</w:t>
            </w:r>
          </w:p>
        </w:tc>
        <w:tc>
          <w:tcPr>
            <w:tcW w:w="1675" w:type="dxa"/>
            <w:tcBorders>
              <w:top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17.253</w:t>
            </w:r>
          </w:p>
        </w:tc>
      </w:tr>
      <w:tr w:rsidR="00BB61ED" w:rsidRPr="00787F1E" w:rsidTr="00BB61ED">
        <w:trPr>
          <w:trHeight w:val="288"/>
        </w:trPr>
        <w:tc>
          <w:tcPr>
            <w:cnfStyle w:val="001000000000" w:firstRow="0" w:lastRow="0" w:firstColumn="1" w:lastColumn="0" w:oddVBand="0" w:evenVBand="0" w:oddHBand="0" w:evenHBand="0" w:firstRowFirstColumn="0" w:firstRowLastColumn="0" w:lastRowFirstColumn="0" w:lastRowLastColumn="0"/>
            <w:tcW w:w="1508" w:type="dxa"/>
            <w:vMerge/>
            <w:vAlign w:val="center"/>
          </w:tcPr>
          <w:p w:rsidR="00BB61ED" w:rsidRPr="00787F1E" w:rsidRDefault="00BB61ED" w:rsidP="00BB61ED">
            <w:pPr>
              <w:rPr>
                <w:b w:val="0"/>
                <w:bCs w:val="0"/>
                <w:sz w:val="20"/>
                <w:szCs w:val="20"/>
              </w:rPr>
            </w:pPr>
          </w:p>
        </w:tc>
        <w:tc>
          <w:tcPr>
            <w:tcW w:w="1449" w:type="dxa"/>
            <w:tcBorders>
              <w:top w:val="single" w:sz="8" w:space="0" w:color="FFFFFF" w:themeColor="background1"/>
            </w:tcBorders>
            <w:vAlign w:val="center"/>
          </w:tcPr>
          <w:p w:rsidR="00BB61ED" w:rsidRPr="00787F1E" w:rsidRDefault="00BB61ED" w:rsidP="00BB61ED">
            <w:pPr>
              <w:cnfStyle w:val="000000000000" w:firstRow="0" w:lastRow="0" w:firstColumn="0" w:lastColumn="0" w:oddVBand="0" w:evenVBand="0" w:oddHBand="0" w:evenHBand="0" w:firstRowFirstColumn="0" w:firstRowLastColumn="0" w:lastRowFirstColumn="0" w:lastRowLastColumn="0"/>
              <w:rPr>
                <w:i/>
                <w:iCs/>
                <w:sz w:val="20"/>
                <w:szCs w:val="20"/>
              </w:rPr>
            </w:pPr>
            <w:r w:rsidRPr="00787F1E">
              <w:rPr>
                <w:i/>
                <w:iCs/>
                <w:sz w:val="20"/>
                <w:szCs w:val="20"/>
              </w:rPr>
              <w:t>p-</w:t>
            </w:r>
            <w:r w:rsidRPr="00787F1E">
              <w:rPr>
                <w:sz w:val="20"/>
                <w:szCs w:val="20"/>
              </w:rPr>
              <w:t>value</w:t>
            </w:r>
          </w:p>
        </w:tc>
        <w:tc>
          <w:tcPr>
            <w:tcW w:w="1658" w:type="dxa"/>
            <w:tcBorders>
              <w:top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&gt;0.05</w:t>
            </w:r>
          </w:p>
        </w:tc>
        <w:tc>
          <w:tcPr>
            <w:tcW w:w="1658" w:type="dxa"/>
            <w:tcBorders>
              <w:top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&lt;0.01</w:t>
            </w:r>
          </w:p>
        </w:tc>
        <w:tc>
          <w:tcPr>
            <w:tcW w:w="1658" w:type="dxa"/>
            <w:tcBorders>
              <w:top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&lt;0.01</w:t>
            </w:r>
          </w:p>
        </w:tc>
        <w:tc>
          <w:tcPr>
            <w:tcW w:w="1675" w:type="dxa"/>
            <w:tcBorders>
              <w:top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&lt;0.01</w:t>
            </w:r>
          </w:p>
        </w:tc>
      </w:tr>
      <w:tr w:rsidR="00BB61ED" w:rsidRPr="00787F1E" w:rsidTr="00BB6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val="restart"/>
            <w:vAlign w:val="center"/>
          </w:tcPr>
          <w:p w:rsidR="00BB61ED" w:rsidRPr="00787F1E" w:rsidRDefault="00BB61ED" w:rsidP="00BB61ED">
            <w:pPr>
              <w:rPr>
                <w:b w:val="0"/>
                <w:bCs w:val="0"/>
                <w:sz w:val="20"/>
                <w:szCs w:val="20"/>
              </w:rPr>
            </w:pPr>
            <w:r>
              <w:rPr>
                <w:b w:val="0"/>
                <w:bCs w:val="0"/>
                <w:sz w:val="20"/>
                <w:szCs w:val="20"/>
              </w:rPr>
              <w:t>Sept–</w:t>
            </w:r>
            <w:r w:rsidRPr="00787F1E">
              <w:rPr>
                <w:b w:val="0"/>
                <w:bCs w:val="0"/>
                <w:sz w:val="20"/>
                <w:szCs w:val="20"/>
              </w:rPr>
              <w:t>Oct 2017</w:t>
            </w:r>
          </w:p>
        </w:tc>
        <w:tc>
          <w:tcPr>
            <w:tcW w:w="1449" w:type="dxa"/>
            <w:tcBorders>
              <w:bottom w:val="single" w:sz="8" w:space="0" w:color="FFFFFF" w:themeColor="background1"/>
            </w:tcBorders>
            <w:vAlign w:val="center"/>
          </w:tcPr>
          <w:p w:rsidR="00BB61ED" w:rsidRPr="00787F1E" w:rsidRDefault="00BB61ED" w:rsidP="00BB61ED">
            <w:pPr>
              <w:cnfStyle w:val="000000100000" w:firstRow="0" w:lastRow="0" w:firstColumn="0" w:lastColumn="0" w:oddVBand="0" w:evenVBand="0" w:oddHBand="1" w:evenHBand="0" w:firstRowFirstColumn="0" w:firstRowLastColumn="0" w:lastRowFirstColumn="0" w:lastRowLastColumn="0"/>
              <w:rPr>
                <w:sz w:val="20"/>
                <w:szCs w:val="20"/>
              </w:rPr>
            </w:pPr>
            <w:r w:rsidRPr="00787F1E">
              <w:rPr>
                <w:i/>
                <w:iCs/>
                <w:sz w:val="20"/>
                <w:szCs w:val="20"/>
              </w:rPr>
              <w:t xml:space="preserve">L. </w:t>
            </w:r>
            <w:proofErr w:type="spellStart"/>
            <w:r w:rsidRPr="00787F1E">
              <w:rPr>
                <w:i/>
                <w:iCs/>
                <w:sz w:val="20"/>
                <w:szCs w:val="20"/>
              </w:rPr>
              <w:t>papillosa</w:t>
            </w:r>
            <w:proofErr w:type="spellEnd"/>
          </w:p>
        </w:tc>
        <w:tc>
          <w:tcPr>
            <w:tcW w:w="1658" w:type="dxa"/>
            <w:tcBorders>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787F1E">
              <w:rPr>
                <w:sz w:val="20"/>
                <w:szCs w:val="20"/>
              </w:rPr>
              <w:t>1.7 ± 0.6</w:t>
            </w:r>
            <w:r w:rsidRPr="00787F1E">
              <w:rPr>
                <w:sz w:val="20"/>
                <w:szCs w:val="20"/>
                <w:vertAlign w:val="superscript"/>
              </w:rPr>
              <w:t>a</w:t>
            </w:r>
          </w:p>
        </w:tc>
        <w:tc>
          <w:tcPr>
            <w:tcW w:w="1658" w:type="dxa"/>
            <w:tcBorders>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270.5 ± 12.1 </w:t>
            </w:r>
            <w:r w:rsidRPr="00787F1E">
              <w:rPr>
                <w:sz w:val="20"/>
                <w:szCs w:val="20"/>
                <w:vertAlign w:val="superscript"/>
              </w:rPr>
              <w:t>a</w:t>
            </w:r>
          </w:p>
        </w:tc>
        <w:tc>
          <w:tcPr>
            <w:tcW w:w="1658" w:type="dxa"/>
            <w:tcBorders>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6.0 ± 0.3 </w:t>
            </w:r>
            <w:r w:rsidRPr="00787F1E">
              <w:rPr>
                <w:sz w:val="20"/>
                <w:szCs w:val="20"/>
                <w:vertAlign w:val="superscript"/>
              </w:rPr>
              <w:t>a</w:t>
            </w:r>
          </w:p>
        </w:tc>
        <w:tc>
          <w:tcPr>
            <w:tcW w:w="1675" w:type="dxa"/>
            <w:tcBorders>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11.3 ± 0.8 </w:t>
            </w:r>
            <w:r w:rsidRPr="00787F1E">
              <w:rPr>
                <w:sz w:val="20"/>
                <w:szCs w:val="20"/>
                <w:vertAlign w:val="superscript"/>
              </w:rPr>
              <w:t>a</w:t>
            </w:r>
          </w:p>
        </w:tc>
      </w:tr>
      <w:tr w:rsidR="00BB61ED" w:rsidRPr="00787F1E" w:rsidTr="00BB61ED">
        <w:trPr>
          <w:trHeight w:val="288"/>
        </w:trPr>
        <w:tc>
          <w:tcPr>
            <w:cnfStyle w:val="001000000000" w:firstRow="0" w:lastRow="0" w:firstColumn="1" w:lastColumn="0" w:oddVBand="0" w:evenVBand="0" w:oddHBand="0" w:evenHBand="0" w:firstRowFirstColumn="0" w:firstRowLastColumn="0" w:lastRowFirstColumn="0" w:lastRowLastColumn="0"/>
            <w:tcW w:w="1508" w:type="dxa"/>
            <w:vMerge/>
          </w:tcPr>
          <w:p w:rsidR="00BB61ED" w:rsidRPr="00787F1E" w:rsidRDefault="00BB61ED" w:rsidP="00BB61ED">
            <w:pPr>
              <w:jc w:val="center"/>
              <w:rPr>
                <w:b w:val="0"/>
                <w:bCs w:val="0"/>
                <w:sz w:val="20"/>
                <w:szCs w:val="20"/>
              </w:rPr>
            </w:pPr>
          </w:p>
        </w:tc>
        <w:tc>
          <w:tcPr>
            <w:tcW w:w="1449" w:type="dxa"/>
            <w:tcBorders>
              <w:top w:val="single" w:sz="8" w:space="0" w:color="FFFFFF" w:themeColor="background1"/>
              <w:bottom w:val="single" w:sz="8" w:space="0" w:color="FFFFFF" w:themeColor="background1"/>
            </w:tcBorders>
          </w:tcPr>
          <w:p w:rsidR="00BB61ED" w:rsidRPr="00787F1E" w:rsidRDefault="00BB61ED" w:rsidP="00BB61ED">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87F1E">
              <w:rPr>
                <w:i/>
                <w:iCs/>
                <w:sz w:val="20"/>
                <w:szCs w:val="20"/>
              </w:rPr>
              <w:t>Sargassum</w:t>
            </w:r>
            <w:proofErr w:type="spellEnd"/>
            <w:r w:rsidRPr="00787F1E">
              <w:rPr>
                <w:i/>
                <w:iCs/>
                <w:sz w:val="20"/>
                <w:szCs w:val="20"/>
              </w:rPr>
              <w:t xml:space="preserve"> </w:t>
            </w:r>
            <w:r w:rsidRPr="00787F1E">
              <w:rPr>
                <w:sz w:val="20"/>
                <w:szCs w:val="20"/>
              </w:rPr>
              <w:t>sp</w:t>
            </w:r>
            <w:r w:rsidRPr="00787F1E">
              <w:rPr>
                <w:i/>
                <w:iCs/>
                <w:sz w:val="20"/>
                <w:szCs w:val="20"/>
              </w:rPr>
              <w:t>.</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787F1E">
              <w:rPr>
                <w:sz w:val="20"/>
                <w:szCs w:val="20"/>
              </w:rPr>
              <w:t>1.7 ± 0.4</w:t>
            </w:r>
            <w:r w:rsidRPr="00787F1E">
              <w:rPr>
                <w:sz w:val="20"/>
                <w:szCs w:val="20"/>
                <w:vertAlign w:val="superscript"/>
              </w:rPr>
              <w:t>a</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243.8 ± 64.3 </w:t>
            </w:r>
            <w:r w:rsidRPr="00787F1E">
              <w:rPr>
                <w:sz w:val="20"/>
                <w:szCs w:val="20"/>
                <w:vertAlign w:val="superscript"/>
              </w:rPr>
              <w:t>a</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5.4 ± 1.4 </w:t>
            </w:r>
            <w:r w:rsidRPr="00787F1E">
              <w:rPr>
                <w:sz w:val="20"/>
                <w:szCs w:val="20"/>
                <w:vertAlign w:val="superscript"/>
              </w:rPr>
              <w:t>a</w:t>
            </w:r>
          </w:p>
        </w:tc>
        <w:tc>
          <w:tcPr>
            <w:tcW w:w="1675"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11.0 ± 0.7 </w:t>
            </w:r>
            <w:r w:rsidRPr="00787F1E">
              <w:rPr>
                <w:sz w:val="20"/>
                <w:szCs w:val="20"/>
                <w:vertAlign w:val="superscript"/>
              </w:rPr>
              <w:t>a</w:t>
            </w:r>
          </w:p>
        </w:tc>
      </w:tr>
      <w:tr w:rsidR="00BB61ED" w:rsidRPr="00787F1E" w:rsidTr="00BB6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tcPr>
          <w:p w:rsidR="00BB61ED" w:rsidRPr="00787F1E" w:rsidRDefault="00BB61ED" w:rsidP="00BB61ED">
            <w:pPr>
              <w:jc w:val="center"/>
              <w:rPr>
                <w:b w:val="0"/>
                <w:bCs w:val="0"/>
                <w:sz w:val="20"/>
                <w:szCs w:val="20"/>
              </w:rPr>
            </w:pPr>
          </w:p>
        </w:tc>
        <w:tc>
          <w:tcPr>
            <w:tcW w:w="1449" w:type="dxa"/>
            <w:tcBorders>
              <w:top w:val="single" w:sz="8" w:space="0" w:color="FFFFFF" w:themeColor="background1"/>
              <w:bottom w:val="single" w:sz="8" w:space="0" w:color="FFFFFF" w:themeColor="background1"/>
            </w:tcBorders>
          </w:tcPr>
          <w:p w:rsidR="00BB61ED" w:rsidRPr="00787F1E" w:rsidRDefault="00BB61ED" w:rsidP="00BB61ED">
            <w:pPr>
              <w:cnfStyle w:val="000000100000" w:firstRow="0" w:lastRow="0" w:firstColumn="0" w:lastColumn="0" w:oddVBand="0" w:evenVBand="0" w:oddHBand="1" w:evenHBand="0" w:firstRowFirstColumn="0" w:firstRowLastColumn="0" w:lastRowFirstColumn="0" w:lastRowLastColumn="0"/>
              <w:rPr>
                <w:i/>
                <w:iCs/>
                <w:sz w:val="20"/>
                <w:szCs w:val="20"/>
              </w:rPr>
            </w:pPr>
            <w:r w:rsidRPr="00787F1E">
              <w:rPr>
                <w:i/>
                <w:iCs/>
                <w:sz w:val="20"/>
                <w:szCs w:val="20"/>
              </w:rPr>
              <w:t xml:space="preserve">G. </w:t>
            </w:r>
            <w:proofErr w:type="spellStart"/>
            <w:r w:rsidRPr="00787F1E">
              <w:rPr>
                <w:i/>
                <w:iCs/>
                <w:sz w:val="20"/>
                <w:szCs w:val="20"/>
              </w:rPr>
              <w:t>bailinae</w:t>
            </w:r>
            <w:proofErr w:type="spellEnd"/>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787F1E">
              <w:rPr>
                <w:sz w:val="20"/>
                <w:szCs w:val="20"/>
              </w:rPr>
              <w:t>1.9 ± 0.3</w:t>
            </w:r>
            <w:r w:rsidRPr="00787F1E">
              <w:rPr>
                <w:sz w:val="20"/>
                <w:szCs w:val="20"/>
                <w:vertAlign w:val="superscript"/>
              </w:rPr>
              <w:t>a</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147.6 ± 101.8 </w:t>
            </w:r>
            <w:r w:rsidRPr="00787F1E">
              <w:rPr>
                <w:sz w:val="20"/>
                <w:szCs w:val="20"/>
                <w:vertAlign w:val="superscript"/>
              </w:rPr>
              <w:t>a</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3.3 ± 2.3 </w:t>
            </w:r>
            <w:r w:rsidRPr="00787F1E">
              <w:rPr>
                <w:sz w:val="20"/>
                <w:szCs w:val="20"/>
                <w:vertAlign w:val="superscript"/>
              </w:rPr>
              <w:t>a</w:t>
            </w:r>
          </w:p>
        </w:tc>
        <w:tc>
          <w:tcPr>
            <w:tcW w:w="1675"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9.4 ± 1.5 </w:t>
            </w:r>
            <w:r w:rsidRPr="00787F1E">
              <w:rPr>
                <w:sz w:val="20"/>
                <w:szCs w:val="20"/>
                <w:vertAlign w:val="superscript"/>
              </w:rPr>
              <w:t>a</w:t>
            </w:r>
          </w:p>
        </w:tc>
      </w:tr>
      <w:tr w:rsidR="00BB61ED" w:rsidRPr="00787F1E" w:rsidTr="00BB61ED">
        <w:trPr>
          <w:trHeight w:val="288"/>
        </w:trPr>
        <w:tc>
          <w:tcPr>
            <w:cnfStyle w:val="001000000000" w:firstRow="0" w:lastRow="0" w:firstColumn="1" w:lastColumn="0" w:oddVBand="0" w:evenVBand="0" w:oddHBand="0" w:evenHBand="0" w:firstRowFirstColumn="0" w:firstRowLastColumn="0" w:lastRowFirstColumn="0" w:lastRowLastColumn="0"/>
            <w:tcW w:w="1508" w:type="dxa"/>
            <w:vMerge/>
          </w:tcPr>
          <w:p w:rsidR="00BB61ED" w:rsidRPr="00787F1E" w:rsidRDefault="00BB61ED" w:rsidP="00BB61ED">
            <w:pPr>
              <w:jc w:val="center"/>
              <w:rPr>
                <w:b w:val="0"/>
                <w:bCs w:val="0"/>
                <w:sz w:val="20"/>
                <w:szCs w:val="20"/>
              </w:rPr>
            </w:pPr>
          </w:p>
        </w:tc>
        <w:tc>
          <w:tcPr>
            <w:tcW w:w="1449" w:type="dxa"/>
            <w:tcBorders>
              <w:top w:val="single" w:sz="8" w:space="0" w:color="FFFFFF" w:themeColor="background1"/>
              <w:bottom w:val="single" w:sz="8" w:space="0" w:color="FFFFFF" w:themeColor="background1"/>
            </w:tcBorders>
          </w:tcPr>
          <w:p w:rsidR="00BB61ED" w:rsidRPr="00787F1E" w:rsidRDefault="00BB61ED" w:rsidP="00BB61ED">
            <w:pPr>
              <w:cnfStyle w:val="000000000000" w:firstRow="0" w:lastRow="0" w:firstColumn="0" w:lastColumn="0" w:oddVBand="0" w:evenVBand="0" w:oddHBand="0" w:evenHBand="0" w:firstRowFirstColumn="0" w:firstRowLastColumn="0" w:lastRowFirstColumn="0" w:lastRowLastColumn="0"/>
              <w:rPr>
                <w:i/>
                <w:iCs/>
                <w:sz w:val="20"/>
                <w:szCs w:val="20"/>
              </w:rPr>
            </w:pPr>
            <w:r w:rsidRPr="00787F1E">
              <w:rPr>
                <w:i/>
                <w:iCs/>
                <w:sz w:val="20"/>
                <w:szCs w:val="20"/>
              </w:rPr>
              <w:t xml:space="preserve">F- </w:t>
            </w:r>
            <w:r w:rsidRPr="00787F1E">
              <w:rPr>
                <w:sz w:val="20"/>
                <w:szCs w:val="20"/>
              </w:rPr>
              <w:t>value</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0.21</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2.568</w:t>
            </w:r>
          </w:p>
        </w:tc>
        <w:tc>
          <w:tcPr>
            <w:tcW w:w="1658"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2.568</w:t>
            </w:r>
          </w:p>
        </w:tc>
        <w:tc>
          <w:tcPr>
            <w:tcW w:w="1675" w:type="dxa"/>
            <w:tcBorders>
              <w:top w:val="single" w:sz="8" w:space="0" w:color="FFFFFF" w:themeColor="background1"/>
              <w:bottom w:val="single" w:sz="8" w:space="0" w:color="FFFFFF" w:themeColor="background1"/>
            </w:tcBorders>
            <w:vAlign w:val="center"/>
          </w:tcPr>
          <w:p w:rsidR="00BB61ED" w:rsidRPr="00787F1E" w:rsidRDefault="00BB61ED" w:rsidP="00BB61E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2.835</w:t>
            </w:r>
          </w:p>
        </w:tc>
      </w:tr>
      <w:tr w:rsidR="00BB61ED" w:rsidRPr="00787F1E" w:rsidTr="00BB6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vMerge/>
            <w:tcBorders>
              <w:bottom w:val="single" w:sz="8" w:space="0" w:color="auto"/>
            </w:tcBorders>
          </w:tcPr>
          <w:p w:rsidR="00BB61ED" w:rsidRPr="00787F1E" w:rsidRDefault="00BB61ED" w:rsidP="00BB61ED">
            <w:pPr>
              <w:jc w:val="center"/>
              <w:rPr>
                <w:b w:val="0"/>
                <w:bCs w:val="0"/>
                <w:sz w:val="20"/>
                <w:szCs w:val="20"/>
              </w:rPr>
            </w:pPr>
          </w:p>
        </w:tc>
        <w:tc>
          <w:tcPr>
            <w:tcW w:w="1449" w:type="dxa"/>
            <w:tcBorders>
              <w:top w:val="single" w:sz="8" w:space="0" w:color="FFFFFF" w:themeColor="background1"/>
              <w:bottom w:val="single" w:sz="8" w:space="0" w:color="auto"/>
            </w:tcBorders>
          </w:tcPr>
          <w:p w:rsidR="00BB61ED" w:rsidRPr="00787F1E" w:rsidRDefault="00BB61ED" w:rsidP="00BB61ED">
            <w:pPr>
              <w:cnfStyle w:val="000000100000" w:firstRow="0" w:lastRow="0" w:firstColumn="0" w:lastColumn="0" w:oddVBand="0" w:evenVBand="0" w:oddHBand="1" w:evenHBand="0" w:firstRowFirstColumn="0" w:firstRowLastColumn="0" w:lastRowFirstColumn="0" w:lastRowLastColumn="0"/>
              <w:rPr>
                <w:sz w:val="20"/>
                <w:szCs w:val="20"/>
              </w:rPr>
            </w:pPr>
            <w:r w:rsidRPr="00787F1E">
              <w:rPr>
                <w:i/>
                <w:iCs/>
                <w:sz w:val="20"/>
                <w:szCs w:val="20"/>
              </w:rPr>
              <w:t>p-</w:t>
            </w:r>
            <w:r w:rsidRPr="00787F1E">
              <w:rPr>
                <w:sz w:val="20"/>
                <w:szCs w:val="20"/>
              </w:rPr>
              <w:t>value</w:t>
            </w:r>
          </w:p>
        </w:tc>
        <w:tc>
          <w:tcPr>
            <w:tcW w:w="1658" w:type="dxa"/>
            <w:tcBorders>
              <w:top w:val="single" w:sz="8" w:space="0" w:color="FFFFFF" w:themeColor="background1"/>
              <w:bottom w:val="single" w:sz="8" w:space="0" w:color="auto"/>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&gt;0.05</w:t>
            </w:r>
          </w:p>
        </w:tc>
        <w:tc>
          <w:tcPr>
            <w:tcW w:w="1658" w:type="dxa"/>
            <w:tcBorders>
              <w:top w:val="single" w:sz="8" w:space="0" w:color="FFFFFF" w:themeColor="background1"/>
              <w:bottom w:val="single" w:sz="8" w:space="0" w:color="auto"/>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&gt;0.05</w:t>
            </w:r>
          </w:p>
        </w:tc>
        <w:tc>
          <w:tcPr>
            <w:tcW w:w="1658" w:type="dxa"/>
            <w:tcBorders>
              <w:top w:val="single" w:sz="8" w:space="0" w:color="FFFFFF" w:themeColor="background1"/>
              <w:bottom w:val="single" w:sz="8" w:space="0" w:color="auto"/>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&gt;0.05</w:t>
            </w:r>
          </w:p>
        </w:tc>
        <w:tc>
          <w:tcPr>
            <w:tcW w:w="1675" w:type="dxa"/>
            <w:tcBorders>
              <w:top w:val="single" w:sz="8" w:space="0" w:color="FFFFFF" w:themeColor="background1"/>
              <w:bottom w:val="single" w:sz="8" w:space="0" w:color="auto"/>
            </w:tcBorders>
            <w:vAlign w:val="center"/>
          </w:tcPr>
          <w:p w:rsidR="00BB61ED" w:rsidRPr="00787F1E" w:rsidRDefault="00BB61ED" w:rsidP="00BB61E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&gt;0.05</w:t>
            </w:r>
          </w:p>
        </w:tc>
      </w:tr>
      <w:tr w:rsidR="00BB61ED" w:rsidRPr="00787F1E" w:rsidTr="00BB61ED">
        <w:trPr>
          <w:trHeight w:val="288"/>
        </w:trPr>
        <w:tc>
          <w:tcPr>
            <w:cnfStyle w:val="001000000000" w:firstRow="0" w:lastRow="0" w:firstColumn="1" w:lastColumn="0" w:oddVBand="0" w:evenVBand="0" w:oddHBand="0" w:evenHBand="0" w:firstRowFirstColumn="0" w:firstRowLastColumn="0" w:lastRowFirstColumn="0" w:lastRowLastColumn="0"/>
            <w:tcW w:w="9606" w:type="dxa"/>
            <w:gridSpan w:val="6"/>
            <w:tcBorders>
              <w:top w:val="single" w:sz="8" w:space="0" w:color="auto"/>
              <w:bottom w:val="single" w:sz="8" w:space="0" w:color="FFFFFF" w:themeColor="background1"/>
            </w:tcBorders>
          </w:tcPr>
          <w:p w:rsidR="00BB61ED" w:rsidRDefault="00BB61ED" w:rsidP="00BB61ED">
            <w:pPr>
              <w:tabs>
                <w:tab w:val="left" w:pos="3031"/>
              </w:tabs>
              <w:jc w:val="center"/>
              <w:rPr>
                <w:rStyle w:val="Strong"/>
                <w:color w:val="0E101A"/>
                <w:sz w:val="20"/>
                <w:szCs w:val="20"/>
              </w:rPr>
            </w:pPr>
            <w:r w:rsidRPr="00A54E28">
              <w:rPr>
                <w:rStyle w:val="Strong"/>
                <w:color w:val="0E101A"/>
                <w:sz w:val="20"/>
                <w:szCs w:val="20"/>
              </w:rPr>
              <w:t>Note: Mean (± SD; n = 3) values with different letters across seaweed treatments show significant differences using single-factor ANOVA at p&lt;0.05 via the Duncan post hoc test.</w:t>
            </w:r>
          </w:p>
          <w:p w:rsidR="00BB61ED" w:rsidRPr="00BB61ED" w:rsidRDefault="00BB61ED" w:rsidP="00BB61ED">
            <w:pPr>
              <w:tabs>
                <w:tab w:val="left" w:pos="3031"/>
              </w:tabs>
              <w:rPr>
                <w:rStyle w:val="Strong"/>
                <w:color w:val="0E101A"/>
              </w:rPr>
            </w:pPr>
          </w:p>
          <w:p w:rsidR="00BB61ED" w:rsidRPr="00BB61ED" w:rsidRDefault="00BB61ED" w:rsidP="00BB61ED">
            <w:pPr>
              <w:jc w:val="both"/>
              <w:rPr>
                <w:b w:val="0"/>
              </w:rPr>
            </w:pPr>
            <w:r w:rsidRPr="00BB61ED">
              <w:rPr>
                <w:b w:val="0"/>
              </w:rPr>
              <w:t xml:space="preserve">Table 2. Two-factor MANOVA table for the interaction effect of different seaweed feeds and rearing schedules on the combined dependent variables (growth rates and survival rates) using Wilk’s </w:t>
            </w:r>
            <w:proofErr w:type="spellStart"/>
            <w:r w:rsidRPr="00BB61ED">
              <w:rPr>
                <w:b w:val="0"/>
              </w:rPr>
              <w:t>Lamda</w:t>
            </w:r>
            <w:proofErr w:type="spellEnd"/>
            <w:r w:rsidRPr="00BB61ED">
              <w:rPr>
                <w:b w:val="0"/>
              </w:rPr>
              <w:t xml:space="preserve"> multivariate test statistic.</w:t>
            </w:r>
          </w:p>
          <w:p w:rsidR="00BB61ED" w:rsidRPr="00787F1E" w:rsidRDefault="00BB61ED" w:rsidP="00BB61ED">
            <w:pPr>
              <w:spacing w:line="276" w:lineRule="auto"/>
              <w:jc w:val="both"/>
            </w:pPr>
          </w:p>
          <w:tbl>
            <w:tblPr>
              <w:tblStyle w:val="PlainTable4"/>
              <w:tblW w:w="8586" w:type="dxa"/>
              <w:tblInd w:w="180" w:type="dxa"/>
              <w:shd w:val="clear" w:color="auto" w:fill="FFFFFF" w:themeFill="background1"/>
              <w:tblLook w:val="04A0" w:firstRow="1" w:lastRow="0" w:firstColumn="1" w:lastColumn="0" w:noHBand="0" w:noVBand="1"/>
            </w:tblPr>
            <w:tblGrid>
              <w:gridCol w:w="2399"/>
              <w:gridCol w:w="1758"/>
              <w:gridCol w:w="1342"/>
              <w:gridCol w:w="1161"/>
              <w:gridCol w:w="914"/>
              <w:gridCol w:w="1012"/>
            </w:tblGrid>
            <w:tr w:rsidR="00BB61ED" w:rsidRPr="00787F1E" w:rsidTr="00BB61ED">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399" w:type="dxa"/>
                  <w:tcBorders>
                    <w:top w:val="single" w:sz="8" w:space="0" w:color="auto"/>
                    <w:bottom w:val="single" w:sz="2" w:space="0" w:color="auto"/>
                  </w:tcBorders>
                  <w:shd w:val="clear" w:color="auto" w:fill="FFFFFF" w:themeFill="background1"/>
                  <w:hideMark/>
                </w:tcPr>
                <w:p w:rsidR="00BB61ED" w:rsidRPr="00787F1E" w:rsidRDefault="00BB61ED" w:rsidP="00BB61ED">
                  <w:pPr>
                    <w:spacing w:line="480" w:lineRule="auto"/>
                    <w:rPr>
                      <w:sz w:val="20"/>
                      <w:szCs w:val="18"/>
                    </w:rPr>
                  </w:pPr>
                  <w:r w:rsidRPr="00787F1E">
                    <w:rPr>
                      <w:sz w:val="20"/>
                      <w:szCs w:val="18"/>
                    </w:rPr>
                    <w:t>Effect</w:t>
                  </w:r>
                </w:p>
              </w:tc>
              <w:tc>
                <w:tcPr>
                  <w:tcW w:w="1758" w:type="dxa"/>
                  <w:tcBorders>
                    <w:top w:val="single" w:sz="8" w:space="0" w:color="auto"/>
                    <w:bottom w:val="single" w:sz="2" w:space="0" w:color="auto"/>
                  </w:tcBorders>
                  <w:shd w:val="clear" w:color="auto" w:fill="FFFFFF" w:themeFill="background1"/>
                  <w:hideMark/>
                </w:tcPr>
                <w:p w:rsidR="00BB61ED" w:rsidRPr="00787F1E" w:rsidRDefault="00BB61ED" w:rsidP="00BB61ED">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787F1E">
                    <w:rPr>
                      <w:sz w:val="20"/>
                      <w:szCs w:val="18"/>
                    </w:rPr>
                    <w:t>Wilk's Lambda Value</w:t>
                  </w:r>
                </w:p>
              </w:tc>
              <w:tc>
                <w:tcPr>
                  <w:tcW w:w="1342" w:type="dxa"/>
                  <w:tcBorders>
                    <w:top w:val="single" w:sz="8" w:space="0" w:color="auto"/>
                    <w:bottom w:val="single" w:sz="2" w:space="0" w:color="auto"/>
                  </w:tcBorders>
                  <w:shd w:val="clear" w:color="auto" w:fill="FFFFFF" w:themeFill="background1"/>
                  <w:hideMark/>
                </w:tcPr>
                <w:p w:rsidR="00BB61ED" w:rsidRPr="00787F1E" w:rsidRDefault="00BB61ED" w:rsidP="00BB61ED">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787F1E">
                    <w:rPr>
                      <w:sz w:val="20"/>
                      <w:szCs w:val="18"/>
                    </w:rPr>
                    <w:t>F</w:t>
                  </w:r>
                </w:p>
              </w:tc>
              <w:tc>
                <w:tcPr>
                  <w:tcW w:w="1161" w:type="dxa"/>
                  <w:tcBorders>
                    <w:top w:val="single" w:sz="8" w:space="0" w:color="auto"/>
                    <w:bottom w:val="single" w:sz="2" w:space="0" w:color="auto"/>
                  </w:tcBorders>
                  <w:shd w:val="clear" w:color="auto" w:fill="FFFFFF" w:themeFill="background1"/>
                  <w:hideMark/>
                </w:tcPr>
                <w:p w:rsidR="00BB61ED" w:rsidRPr="00787F1E" w:rsidRDefault="00BB61ED" w:rsidP="00BB61ED">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787F1E">
                    <w:rPr>
                      <w:sz w:val="20"/>
                      <w:szCs w:val="18"/>
                    </w:rPr>
                    <w:t xml:space="preserve">Hypothesis </w:t>
                  </w:r>
                  <w:proofErr w:type="spellStart"/>
                  <w:r w:rsidRPr="00787F1E">
                    <w:rPr>
                      <w:sz w:val="20"/>
                      <w:szCs w:val="18"/>
                    </w:rPr>
                    <w:t>df</w:t>
                  </w:r>
                  <w:proofErr w:type="spellEnd"/>
                </w:p>
              </w:tc>
              <w:tc>
                <w:tcPr>
                  <w:tcW w:w="914" w:type="dxa"/>
                  <w:tcBorders>
                    <w:top w:val="single" w:sz="8" w:space="0" w:color="auto"/>
                    <w:bottom w:val="single" w:sz="2" w:space="0" w:color="auto"/>
                  </w:tcBorders>
                  <w:shd w:val="clear" w:color="auto" w:fill="FFFFFF" w:themeFill="background1"/>
                  <w:hideMark/>
                </w:tcPr>
                <w:p w:rsidR="00BB61ED" w:rsidRPr="00787F1E" w:rsidRDefault="00BB61ED" w:rsidP="00BB61ED">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787F1E">
                    <w:rPr>
                      <w:sz w:val="20"/>
                      <w:szCs w:val="18"/>
                    </w:rPr>
                    <w:t>Error</w:t>
                  </w:r>
                </w:p>
                <w:p w:rsidR="00BB61ED" w:rsidRPr="00787F1E" w:rsidRDefault="00BB61ED" w:rsidP="00BB61ED">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18"/>
                    </w:rPr>
                  </w:pPr>
                  <w:proofErr w:type="spellStart"/>
                  <w:r w:rsidRPr="00787F1E">
                    <w:rPr>
                      <w:sz w:val="20"/>
                      <w:szCs w:val="18"/>
                    </w:rPr>
                    <w:t>df</w:t>
                  </w:r>
                  <w:proofErr w:type="spellEnd"/>
                </w:p>
              </w:tc>
              <w:tc>
                <w:tcPr>
                  <w:tcW w:w="1012" w:type="dxa"/>
                  <w:tcBorders>
                    <w:top w:val="single" w:sz="8" w:space="0" w:color="auto"/>
                    <w:bottom w:val="single" w:sz="2" w:space="0" w:color="auto"/>
                  </w:tcBorders>
                  <w:shd w:val="clear" w:color="auto" w:fill="FFFFFF" w:themeFill="background1"/>
                  <w:hideMark/>
                </w:tcPr>
                <w:p w:rsidR="00BB61ED" w:rsidRPr="00787F1E" w:rsidRDefault="00BB61ED" w:rsidP="00BB61ED">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787F1E">
                    <w:rPr>
                      <w:sz w:val="20"/>
                      <w:szCs w:val="18"/>
                    </w:rPr>
                    <w:t>p-value</w:t>
                  </w:r>
                </w:p>
              </w:tc>
            </w:tr>
            <w:tr w:rsidR="00BB61ED" w:rsidRPr="00787F1E" w:rsidTr="00BB61E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399" w:type="dxa"/>
                  <w:tcBorders>
                    <w:top w:val="single" w:sz="2" w:space="0" w:color="auto"/>
                  </w:tcBorders>
                  <w:shd w:val="clear" w:color="auto" w:fill="FFFFFF" w:themeFill="background1"/>
                  <w:hideMark/>
                </w:tcPr>
                <w:p w:rsidR="00BB61ED" w:rsidRPr="00787F1E" w:rsidRDefault="00BB61ED" w:rsidP="00BB61ED">
                  <w:pPr>
                    <w:spacing w:line="480" w:lineRule="auto"/>
                    <w:rPr>
                      <w:b w:val="0"/>
                      <w:sz w:val="20"/>
                      <w:szCs w:val="18"/>
                    </w:rPr>
                  </w:pPr>
                  <w:r w:rsidRPr="00787F1E">
                    <w:rPr>
                      <w:b w:val="0"/>
                      <w:sz w:val="20"/>
                      <w:szCs w:val="18"/>
                    </w:rPr>
                    <w:t>Intercept</w:t>
                  </w:r>
                </w:p>
              </w:tc>
              <w:tc>
                <w:tcPr>
                  <w:tcW w:w="1758" w:type="dxa"/>
                  <w:tcBorders>
                    <w:top w:val="single" w:sz="2" w:space="0" w:color="auto"/>
                  </w:tcBorders>
                  <w:shd w:val="clear" w:color="auto" w:fill="FFFFFF" w:themeFill="background1"/>
                  <w:noWrap/>
                  <w:hideMark/>
                </w:tcPr>
                <w:p w:rsidR="00BB61ED" w:rsidRPr="00787F1E" w:rsidRDefault="00BB61ED" w:rsidP="00BB61ED">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0.007</w:t>
                  </w:r>
                </w:p>
              </w:tc>
              <w:tc>
                <w:tcPr>
                  <w:tcW w:w="1342" w:type="dxa"/>
                  <w:tcBorders>
                    <w:top w:val="single" w:sz="2" w:space="0" w:color="auto"/>
                  </w:tcBorders>
                  <w:shd w:val="clear" w:color="auto" w:fill="FFFFFF" w:themeFill="background1"/>
                  <w:noWrap/>
                  <w:hideMark/>
                </w:tcPr>
                <w:p w:rsidR="00BB61ED" w:rsidRPr="00787F1E" w:rsidRDefault="00BB61ED" w:rsidP="00BB61ED">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1181.733</w:t>
                  </w:r>
                </w:p>
              </w:tc>
              <w:tc>
                <w:tcPr>
                  <w:tcW w:w="1161" w:type="dxa"/>
                  <w:tcBorders>
                    <w:top w:val="single" w:sz="2" w:space="0" w:color="auto"/>
                  </w:tcBorders>
                  <w:shd w:val="clear" w:color="auto" w:fill="FFFFFF" w:themeFill="background1"/>
                  <w:noWrap/>
                  <w:hideMark/>
                </w:tcPr>
                <w:p w:rsidR="00BB61ED" w:rsidRPr="00787F1E" w:rsidRDefault="00BB61ED" w:rsidP="00BB61ED">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2</w:t>
                  </w:r>
                </w:p>
              </w:tc>
              <w:tc>
                <w:tcPr>
                  <w:tcW w:w="914" w:type="dxa"/>
                  <w:tcBorders>
                    <w:top w:val="single" w:sz="2" w:space="0" w:color="auto"/>
                  </w:tcBorders>
                  <w:shd w:val="clear" w:color="auto" w:fill="FFFFFF" w:themeFill="background1"/>
                  <w:noWrap/>
                  <w:hideMark/>
                </w:tcPr>
                <w:p w:rsidR="00BB61ED" w:rsidRPr="00787F1E" w:rsidRDefault="00BB61ED" w:rsidP="00BB61ED">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17</w:t>
                  </w:r>
                </w:p>
              </w:tc>
              <w:tc>
                <w:tcPr>
                  <w:tcW w:w="1012" w:type="dxa"/>
                  <w:tcBorders>
                    <w:top w:val="single" w:sz="2" w:space="0" w:color="auto"/>
                  </w:tcBorders>
                  <w:shd w:val="clear" w:color="auto" w:fill="FFFFFF" w:themeFill="background1"/>
                  <w:noWrap/>
                  <w:hideMark/>
                </w:tcPr>
                <w:p w:rsidR="00BB61ED" w:rsidRPr="00787F1E" w:rsidRDefault="00BB61ED" w:rsidP="00BB61ED">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&lt;0.001</w:t>
                  </w:r>
                </w:p>
              </w:tc>
            </w:tr>
            <w:tr w:rsidR="00BB61ED" w:rsidRPr="00787F1E" w:rsidTr="00BB61ED">
              <w:trPr>
                <w:trHeight w:val="360"/>
              </w:trPr>
              <w:tc>
                <w:tcPr>
                  <w:cnfStyle w:val="001000000000" w:firstRow="0" w:lastRow="0" w:firstColumn="1" w:lastColumn="0" w:oddVBand="0" w:evenVBand="0" w:oddHBand="0" w:evenHBand="0" w:firstRowFirstColumn="0" w:firstRowLastColumn="0" w:lastRowFirstColumn="0" w:lastRowLastColumn="0"/>
                  <w:tcW w:w="2399" w:type="dxa"/>
                  <w:shd w:val="clear" w:color="auto" w:fill="FFFFFF" w:themeFill="background1"/>
                  <w:hideMark/>
                </w:tcPr>
                <w:p w:rsidR="00BB61ED" w:rsidRPr="00787F1E" w:rsidRDefault="00BB61ED" w:rsidP="00BB61ED">
                  <w:pPr>
                    <w:spacing w:line="480" w:lineRule="auto"/>
                    <w:rPr>
                      <w:b w:val="0"/>
                      <w:sz w:val="20"/>
                      <w:szCs w:val="18"/>
                    </w:rPr>
                  </w:pPr>
                  <w:r w:rsidRPr="00787F1E">
                    <w:rPr>
                      <w:b w:val="0"/>
                      <w:sz w:val="20"/>
                      <w:szCs w:val="18"/>
                    </w:rPr>
                    <w:t>Seaweed Diet</w:t>
                  </w:r>
                </w:p>
              </w:tc>
              <w:tc>
                <w:tcPr>
                  <w:tcW w:w="1758" w:type="dxa"/>
                  <w:shd w:val="clear" w:color="auto" w:fill="FFFFFF" w:themeFill="background1"/>
                  <w:noWrap/>
                  <w:hideMark/>
                </w:tcPr>
                <w:p w:rsidR="00BB61ED" w:rsidRPr="00787F1E" w:rsidRDefault="00BB61ED" w:rsidP="00BB61ED">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0.117</w:t>
                  </w:r>
                </w:p>
              </w:tc>
              <w:tc>
                <w:tcPr>
                  <w:tcW w:w="1342" w:type="dxa"/>
                  <w:shd w:val="clear" w:color="auto" w:fill="FFFFFF" w:themeFill="background1"/>
                  <w:noWrap/>
                  <w:hideMark/>
                </w:tcPr>
                <w:p w:rsidR="00BB61ED" w:rsidRPr="00787F1E" w:rsidRDefault="00BB61ED" w:rsidP="00BB61ED">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16.348</w:t>
                  </w:r>
                </w:p>
              </w:tc>
              <w:tc>
                <w:tcPr>
                  <w:tcW w:w="1161" w:type="dxa"/>
                  <w:shd w:val="clear" w:color="auto" w:fill="FFFFFF" w:themeFill="background1"/>
                  <w:noWrap/>
                  <w:hideMark/>
                </w:tcPr>
                <w:p w:rsidR="00BB61ED" w:rsidRPr="00787F1E" w:rsidRDefault="00BB61ED" w:rsidP="00BB61ED">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4</w:t>
                  </w:r>
                </w:p>
              </w:tc>
              <w:tc>
                <w:tcPr>
                  <w:tcW w:w="914" w:type="dxa"/>
                  <w:shd w:val="clear" w:color="auto" w:fill="FFFFFF" w:themeFill="background1"/>
                  <w:noWrap/>
                  <w:hideMark/>
                </w:tcPr>
                <w:p w:rsidR="00BB61ED" w:rsidRPr="00787F1E" w:rsidRDefault="00BB61ED" w:rsidP="00BB61ED">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34</w:t>
                  </w:r>
                </w:p>
              </w:tc>
              <w:tc>
                <w:tcPr>
                  <w:tcW w:w="1012" w:type="dxa"/>
                  <w:shd w:val="clear" w:color="auto" w:fill="FFFFFF" w:themeFill="background1"/>
                  <w:noWrap/>
                  <w:hideMark/>
                </w:tcPr>
                <w:p w:rsidR="00BB61ED" w:rsidRPr="00787F1E" w:rsidRDefault="00BB61ED" w:rsidP="00BB61ED">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&lt;0.001</w:t>
                  </w:r>
                </w:p>
              </w:tc>
            </w:tr>
            <w:tr w:rsidR="00BB61ED" w:rsidRPr="00787F1E" w:rsidTr="00BB61E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399" w:type="dxa"/>
                  <w:shd w:val="clear" w:color="auto" w:fill="FFFFFF" w:themeFill="background1"/>
                  <w:hideMark/>
                </w:tcPr>
                <w:p w:rsidR="00BB61ED" w:rsidRPr="00787F1E" w:rsidRDefault="00BB61ED" w:rsidP="00BB61ED">
                  <w:pPr>
                    <w:spacing w:line="480" w:lineRule="auto"/>
                    <w:rPr>
                      <w:b w:val="0"/>
                      <w:sz w:val="20"/>
                      <w:szCs w:val="18"/>
                    </w:rPr>
                  </w:pPr>
                  <w:r w:rsidRPr="00787F1E">
                    <w:rPr>
                      <w:b w:val="0"/>
                      <w:sz w:val="20"/>
                      <w:szCs w:val="18"/>
                    </w:rPr>
                    <w:t>Schedule</w:t>
                  </w:r>
                </w:p>
              </w:tc>
              <w:tc>
                <w:tcPr>
                  <w:tcW w:w="1758" w:type="dxa"/>
                  <w:shd w:val="clear" w:color="auto" w:fill="FFFFFF" w:themeFill="background1"/>
                  <w:noWrap/>
                  <w:hideMark/>
                </w:tcPr>
                <w:p w:rsidR="00BB61ED" w:rsidRPr="00787F1E" w:rsidRDefault="00BB61ED" w:rsidP="00BB61ED">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0.072</w:t>
                  </w:r>
                </w:p>
              </w:tc>
              <w:tc>
                <w:tcPr>
                  <w:tcW w:w="1342" w:type="dxa"/>
                  <w:shd w:val="clear" w:color="auto" w:fill="FFFFFF" w:themeFill="background1"/>
                  <w:noWrap/>
                  <w:hideMark/>
                </w:tcPr>
                <w:p w:rsidR="00BB61ED" w:rsidRPr="00787F1E" w:rsidRDefault="00BB61ED" w:rsidP="00BB61ED">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23.082</w:t>
                  </w:r>
                </w:p>
              </w:tc>
              <w:tc>
                <w:tcPr>
                  <w:tcW w:w="1161" w:type="dxa"/>
                  <w:shd w:val="clear" w:color="auto" w:fill="FFFFFF" w:themeFill="background1"/>
                  <w:noWrap/>
                  <w:hideMark/>
                </w:tcPr>
                <w:p w:rsidR="00BB61ED" w:rsidRPr="00787F1E" w:rsidRDefault="00BB61ED" w:rsidP="00BB61ED">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4</w:t>
                  </w:r>
                </w:p>
              </w:tc>
              <w:tc>
                <w:tcPr>
                  <w:tcW w:w="914" w:type="dxa"/>
                  <w:shd w:val="clear" w:color="auto" w:fill="FFFFFF" w:themeFill="background1"/>
                  <w:noWrap/>
                  <w:hideMark/>
                </w:tcPr>
                <w:p w:rsidR="00BB61ED" w:rsidRPr="00787F1E" w:rsidRDefault="00BB61ED" w:rsidP="00BB61ED">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34</w:t>
                  </w:r>
                </w:p>
              </w:tc>
              <w:tc>
                <w:tcPr>
                  <w:tcW w:w="1012" w:type="dxa"/>
                  <w:shd w:val="clear" w:color="auto" w:fill="FFFFFF" w:themeFill="background1"/>
                  <w:noWrap/>
                  <w:hideMark/>
                </w:tcPr>
                <w:p w:rsidR="00BB61ED" w:rsidRPr="00787F1E" w:rsidRDefault="00BB61ED" w:rsidP="00BB61ED">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&lt;0.001</w:t>
                  </w:r>
                </w:p>
              </w:tc>
            </w:tr>
            <w:tr w:rsidR="00BB61ED" w:rsidRPr="00787F1E" w:rsidTr="00BB61ED">
              <w:trPr>
                <w:trHeight w:val="306"/>
              </w:trPr>
              <w:tc>
                <w:tcPr>
                  <w:cnfStyle w:val="001000000000" w:firstRow="0" w:lastRow="0" w:firstColumn="1" w:lastColumn="0" w:oddVBand="0" w:evenVBand="0" w:oddHBand="0" w:evenHBand="0" w:firstRowFirstColumn="0" w:firstRowLastColumn="0" w:lastRowFirstColumn="0" w:lastRowLastColumn="0"/>
                  <w:tcW w:w="2399" w:type="dxa"/>
                  <w:tcBorders>
                    <w:bottom w:val="single" w:sz="8" w:space="0" w:color="auto"/>
                  </w:tcBorders>
                  <w:shd w:val="clear" w:color="auto" w:fill="FFFFFF" w:themeFill="background1"/>
                  <w:hideMark/>
                </w:tcPr>
                <w:p w:rsidR="00BB61ED" w:rsidRPr="00787F1E" w:rsidRDefault="00BB61ED" w:rsidP="00BB61ED">
                  <w:pPr>
                    <w:spacing w:line="480" w:lineRule="auto"/>
                    <w:rPr>
                      <w:b w:val="0"/>
                      <w:sz w:val="20"/>
                      <w:szCs w:val="18"/>
                    </w:rPr>
                  </w:pPr>
                  <w:r w:rsidRPr="00787F1E">
                    <w:rPr>
                      <w:b w:val="0"/>
                      <w:sz w:val="20"/>
                      <w:szCs w:val="18"/>
                    </w:rPr>
                    <w:t>Seaweed Diet * Schedule</w:t>
                  </w:r>
                </w:p>
              </w:tc>
              <w:tc>
                <w:tcPr>
                  <w:tcW w:w="1758" w:type="dxa"/>
                  <w:tcBorders>
                    <w:bottom w:val="single" w:sz="8" w:space="0" w:color="auto"/>
                  </w:tcBorders>
                  <w:shd w:val="clear" w:color="auto" w:fill="FFFFFF" w:themeFill="background1"/>
                  <w:noWrap/>
                  <w:hideMark/>
                </w:tcPr>
                <w:p w:rsidR="00BB61ED" w:rsidRPr="00787F1E" w:rsidRDefault="00BB61ED" w:rsidP="00BB61ED">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0.666</w:t>
                  </w:r>
                </w:p>
              </w:tc>
              <w:tc>
                <w:tcPr>
                  <w:tcW w:w="1342" w:type="dxa"/>
                  <w:tcBorders>
                    <w:bottom w:val="single" w:sz="8" w:space="0" w:color="auto"/>
                  </w:tcBorders>
                  <w:shd w:val="clear" w:color="auto" w:fill="FFFFFF" w:themeFill="background1"/>
                  <w:noWrap/>
                  <w:hideMark/>
                </w:tcPr>
                <w:p w:rsidR="00BB61ED" w:rsidRPr="00787F1E" w:rsidRDefault="00BB61ED" w:rsidP="00BB61ED">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0.960</w:t>
                  </w:r>
                </w:p>
              </w:tc>
              <w:tc>
                <w:tcPr>
                  <w:tcW w:w="1161" w:type="dxa"/>
                  <w:tcBorders>
                    <w:bottom w:val="single" w:sz="8" w:space="0" w:color="auto"/>
                  </w:tcBorders>
                  <w:shd w:val="clear" w:color="auto" w:fill="FFFFFF" w:themeFill="background1"/>
                  <w:noWrap/>
                  <w:hideMark/>
                </w:tcPr>
                <w:p w:rsidR="00BB61ED" w:rsidRPr="00787F1E" w:rsidRDefault="00BB61ED" w:rsidP="00BB61ED">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8</w:t>
                  </w:r>
                </w:p>
              </w:tc>
              <w:tc>
                <w:tcPr>
                  <w:tcW w:w="914" w:type="dxa"/>
                  <w:tcBorders>
                    <w:bottom w:val="single" w:sz="8" w:space="0" w:color="auto"/>
                  </w:tcBorders>
                  <w:shd w:val="clear" w:color="auto" w:fill="FFFFFF" w:themeFill="background1"/>
                  <w:noWrap/>
                  <w:hideMark/>
                </w:tcPr>
                <w:p w:rsidR="00BB61ED" w:rsidRPr="00787F1E" w:rsidRDefault="00BB61ED" w:rsidP="00BB61ED">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34</w:t>
                  </w:r>
                </w:p>
              </w:tc>
              <w:tc>
                <w:tcPr>
                  <w:tcW w:w="1012" w:type="dxa"/>
                  <w:tcBorders>
                    <w:bottom w:val="single" w:sz="8" w:space="0" w:color="auto"/>
                  </w:tcBorders>
                  <w:shd w:val="clear" w:color="auto" w:fill="FFFFFF" w:themeFill="background1"/>
                  <w:noWrap/>
                  <w:hideMark/>
                </w:tcPr>
                <w:p w:rsidR="00BB61ED" w:rsidRPr="00787F1E" w:rsidRDefault="00BB61ED" w:rsidP="00BB61ED">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0.483</w:t>
                  </w:r>
                </w:p>
              </w:tc>
            </w:tr>
          </w:tbl>
          <w:p w:rsidR="00BB61ED" w:rsidRPr="00787F1E" w:rsidRDefault="00BB61ED" w:rsidP="00BB61ED">
            <w:pPr>
              <w:spacing w:line="480" w:lineRule="auto"/>
              <w:jc w:val="both"/>
              <w:rPr>
                <w:b w:val="0"/>
              </w:rPr>
            </w:pPr>
          </w:p>
          <w:p w:rsidR="00BB61ED" w:rsidRPr="00A54E28" w:rsidRDefault="00BB61ED" w:rsidP="00BB61ED">
            <w:pPr>
              <w:tabs>
                <w:tab w:val="left" w:pos="3031"/>
              </w:tabs>
              <w:rPr>
                <w:b w:val="0"/>
                <w:sz w:val="20"/>
                <w:szCs w:val="20"/>
              </w:rPr>
            </w:pPr>
          </w:p>
          <w:p w:rsidR="00BB61ED" w:rsidRPr="00787F1E" w:rsidRDefault="00BB61ED" w:rsidP="00BB61ED">
            <w:pPr>
              <w:tabs>
                <w:tab w:val="left" w:pos="3031"/>
              </w:tabs>
              <w:rPr>
                <w:b w:val="0"/>
                <w:bCs w:val="0"/>
                <w:sz w:val="20"/>
                <w:szCs w:val="20"/>
              </w:rPr>
            </w:pPr>
          </w:p>
        </w:tc>
      </w:tr>
    </w:tbl>
    <w:p w:rsidR="00BB61ED" w:rsidRDefault="00BB61ED" w:rsidP="00BB61ED">
      <w:pPr>
        <w:suppressLineNumbers/>
        <w:jc w:val="both"/>
        <w:rPr>
          <w:caps/>
        </w:rPr>
      </w:pPr>
      <w:r>
        <w:rPr>
          <w:caps/>
        </w:rPr>
        <w:br w:type="page"/>
      </w:r>
    </w:p>
    <w:p w:rsidR="00BA25D8" w:rsidRPr="00787F1E" w:rsidRDefault="00BA25D8" w:rsidP="00BA25D8">
      <w:pPr>
        <w:pStyle w:val="NormalWeb"/>
        <w:suppressLineNumbers/>
        <w:spacing w:before="0" w:beforeAutospacing="0" w:after="0" w:afterAutospacing="0"/>
        <w:jc w:val="both"/>
        <w:rPr>
          <w:bCs/>
          <w:i/>
          <w:iCs/>
        </w:rPr>
      </w:pPr>
      <w:r w:rsidRPr="00787F1E">
        <w:rPr>
          <w:bCs/>
        </w:rPr>
        <w:lastRenderedPageBreak/>
        <w:t xml:space="preserve">Table 3. Descriptive statistics and independent sample t-test results for the growth performance (total weight </w:t>
      </w:r>
      <w:r>
        <w:rPr>
          <w:bCs/>
        </w:rPr>
        <w:t xml:space="preserve">gain, average daily growth rate, </w:t>
      </w:r>
      <w:r w:rsidRPr="00787F1E">
        <w:rPr>
          <w:bCs/>
        </w:rPr>
        <w:t xml:space="preserve">and specific growth rate) of juveniles fed with fresh and dried </w:t>
      </w:r>
      <w:r w:rsidRPr="00787F1E">
        <w:rPr>
          <w:bCs/>
          <w:i/>
          <w:iCs/>
        </w:rPr>
        <w:t xml:space="preserve">L. </w:t>
      </w:r>
      <w:proofErr w:type="spellStart"/>
      <w:r w:rsidRPr="00787F1E">
        <w:rPr>
          <w:bCs/>
          <w:i/>
          <w:iCs/>
        </w:rPr>
        <w:t>papillosa</w:t>
      </w:r>
      <w:proofErr w:type="spellEnd"/>
      <w:r w:rsidRPr="00787F1E">
        <w:rPr>
          <w:bCs/>
          <w:i/>
          <w:iCs/>
        </w:rPr>
        <w:t>.</w:t>
      </w:r>
    </w:p>
    <w:tbl>
      <w:tblPr>
        <w:tblStyle w:val="PlainTable2"/>
        <w:tblW w:w="9372" w:type="dxa"/>
        <w:tblLayout w:type="fixed"/>
        <w:tblLook w:val="04A0" w:firstRow="1" w:lastRow="0" w:firstColumn="1" w:lastColumn="0" w:noHBand="0" w:noVBand="1"/>
      </w:tblPr>
      <w:tblGrid>
        <w:gridCol w:w="1160"/>
        <w:gridCol w:w="1518"/>
        <w:gridCol w:w="1518"/>
        <w:gridCol w:w="1608"/>
        <w:gridCol w:w="1155"/>
        <w:gridCol w:w="808"/>
        <w:gridCol w:w="624"/>
        <w:gridCol w:w="981"/>
      </w:tblGrid>
      <w:tr w:rsidR="00BA25D8" w:rsidRPr="00787F1E" w:rsidTr="00B866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dxa"/>
            <w:vMerge w:val="restart"/>
            <w:tcBorders>
              <w:top w:val="single" w:sz="8" w:space="0" w:color="auto"/>
            </w:tcBorders>
            <w:vAlign w:val="center"/>
          </w:tcPr>
          <w:p w:rsidR="00BA25D8" w:rsidRPr="00787F1E" w:rsidRDefault="00BA25D8" w:rsidP="00B866D2">
            <w:pPr>
              <w:spacing w:line="360" w:lineRule="auto"/>
              <w:ind w:right="207"/>
              <w:jc w:val="center"/>
              <w:rPr>
                <w:b w:val="0"/>
                <w:sz w:val="18"/>
                <w:szCs w:val="18"/>
              </w:rPr>
            </w:pPr>
          </w:p>
        </w:tc>
        <w:tc>
          <w:tcPr>
            <w:tcW w:w="1518" w:type="dxa"/>
            <w:vMerge w:val="restart"/>
            <w:tcBorders>
              <w:top w:val="single" w:sz="8" w:space="0" w:color="auto"/>
            </w:tcBorders>
            <w:vAlign w:val="center"/>
          </w:tcPr>
          <w:p w:rsidR="00BA25D8" w:rsidRPr="00787F1E" w:rsidRDefault="00BA25D8" w:rsidP="00B866D2">
            <w:pPr>
              <w:spacing w:line="360" w:lineRule="auto"/>
              <w:ind w:right="207"/>
              <w:jc w:val="center"/>
              <w:cnfStyle w:val="100000000000" w:firstRow="1" w:lastRow="0" w:firstColumn="0" w:lastColumn="0" w:oddVBand="0" w:evenVBand="0" w:oddHBand="0" w:evenHBand="0" w:firstRowFirstColumn="0" w:firstRowLastColumn="0" w:lastRowFirstColumn="0" w:lastRowLastColumn="0"/>
              <w:rPr>
                <w:b w:val="0"/>
                <w:sz w:val="18"/>
                <w:szCs w:val="18"/>
              </w:rPr>
            </w:pPr>
          </w:p>
        </w:tc>
        <w:tc>
          <w:tcPr>
            <w:tcW w:w="3126" w:type="dxa"/>
            <w:gridSpan w:val="2"/>
            <w:tcBorders>
              <w:top w:val="single" w:sz="8" w:space="0" w:color="auto"/>
            </w:tcBorders>
            <w:vAlign w:val="center"/>
          </w:tcPr>
          <w:p w:rsidR="00BA25D8" w:rsidRPr="00787F1E" w:rsidRDefault="00BA25D8" w:rsidP="00B866D2">
            <w:pPr>
              <w:spacing w:line="360" w:lineRule="auto"/>
              <w:ind w:right="20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87F1E">
              <w:rPr>
                <w:b w:val="0"/>
                <w:sz w:val="18"/>
                <w:szCs w:val="18"/>
              </w:rPr>
              <w:t>Groups</w:t>
            </w:r>
          </w:p>
        </w:tc>
        <w:tc>
          <w:tcPr>
            <w:tcW w:w="1155" w:type="dxa"/>
            <w:vMerge w:val="restart"/>
            <w:tcBorders>
              <w:top w:val="single" w:sz="8" w:space="0" w:color="auto"/>
            </w:tcBorders>
            <w:vAlign w:val="center"/>
          </w:tcPr>
          <w:p w:rsidR="00BA25D8" w:rsidRPr="00787F1E" w:rsidRDefault="00BA25D8" w:rsidP="00B866D2">
            <w:pPr>
              <w:spacing w:line="360" w:lineRule="auto"/>
              <w:ind w:right="72"/>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87F1E">
              <w:rPr>
                <w:b w:val="0"/>
                <w:sz w:val="18"/>
                <w:szCs w:val="18"/>
              </w:rPr>
              <w:t>Mean Difference (95% CI)</w:t>
            </w:r>
          </w:p>
        </w:tc>
        <w:tc>
          <w:tcPr>
            <w:tcW w:w="808" w:type="dxa"/>
            <w:vMerge w:val="restart"/>
            <w:tcBorders>
              <w:top w:val="single" w:sz="8" w:space="0" w:color="auto"/>
            </w:tcBorders>
            <w:vAlign w:val="center"/>
          </w:tcPr>
          <w:p w:rsidR="00BA25D8" w:rsidRPr="00787F1E" w:rsidRDefault="00BA25D8" w:rsidP="00B866D2">
            <w:pPr>
              <w:spacing w:line="360" w:lineRule="auto"/>
              <w:ind w:right="207"/>
              <w:jc w:val="center"/>
              <w:cnfStyle w:val="100000000000" w:firstRow="1" w:lastRow="0" w:firstColumn="0" w:lastColumn="0" w:oddVBand="0" w:evenVBand="0" w:oddHBand="0" w:evenHBand="0" w:firstRowFirstColumn="0" w:firstRowLastColumn="0" w:lastRowFirstColumn="0" w:lastRowLastColumn="0"/>
              <w:rPr>
                <w:b w:val="0"/>
                <w:i/>
                <w:iCs/>
                <w:sz w:val="18"/>
                <w:szCs w:val="18"/>
              </w:rPr>
            </w:pPr>
            <w:r w:rsidRPr="00787F1E">
              <w:rPr>
                <w:b w:val="0"/>
                <w:i/>
                <w:iCs/>
                <w:sz w:val="18"/>
                <w:szCs w:val="18"/>
              </w:rPr>
              <w:t>T</w:t>
            </w:r>
          </w:p>
        </w:tc>
        <w:tc>
          <w:tcPr>
            <w:tcW w:w="624" w:type="dxa"/>
            <w:vMerge w:val="restart"/>
            <w:tcBorders>
              <w:top w:val="single" w:sz="8" w:space="0" w:color="auto"/>
            </w:tcBorders>
            <w:vAlign w:val="center"/>
          </w:tcPr>
          <w:p w:rsidR="00BA25D8" w:rsidRPr="00787F1E" w:rsidRDefault="00BA25D8" w:rsidP="00B866D2">
            <w:pPr>
              <w:spacing w:line="360" w:lineRule="auto"/>
              <w:ind w:right="207"/>
              <w:jc w:val="center"/>
              <w:cnfStyle w:val="100000000000" w:firstRow="1" w:lastRow="0" w:firstColumn="0" w:lastColumn="0" w:oddVBand="0" w:evenVBand="0" w:oddHBand="0" w:evenHBand="0" w:firstRowFirstColumn="0" w:firstRowLastColumn="0" w:lastRowFirstColumn="0" w:lastRowLastColumn="0"/>
              <w:rPr>
                <w:b w:val="0"/>
                <w:i/>
                <w:iCs/>
                <w:sz w:val="18"/>
                <w:szCs w:val="18"/>
              </w:rPr>
            </w:pPr>
            <w:proofErr w:type="spellStart"/>
            <w:r w:rsidRPr="00787F1E">
              <w:rPr>
                <w:b w:val="0"/>
                <w:i/>
                <w:iCs/>
                <w:sz w:val="18"/>
                <w:szCs w:val="18"/>
              </w:rPr>
              <w:t>df</w:t>
            </w:r>
            <w:proofErr w:type="spellEnd"/>
          </w:p>
        </w:tc>
        <w:tc>
          <w:tcPr>
            <w:tcW w:w="977" w:type="dxa"/>
            <w:vMerge w:val="restart"/>
            <w:tcBorders>
              <w:top w:val="single" w:sz="8" w:space="0" w:color="auto"/>
            </w:tcBorders>
            <w:vAlign w:val="center"/>
          </w:tcPr>
          <w:p w:rsidR="00BA25D8" w:rsidRPr="00787F1E" w:rsidRDefault="00BA25D8" w:rsidP="00B866D2">
            <w:pPr>
              <w:spacing w:line="360" w:lineRule="auto"/>
              <w:ind w:right="20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87F1E">
              <w:rPr>
                <w:b w:val="0"/>
                <w:i/>
                <w:iCs/>
                <w:sz w:val="18"/>
                <w:szCs w:val="18"/>
              </w:rPr>
              <w:t>p</w:t>
            </w:r>
            <w:r w:rsidRPr="00787F1E">
              <w:rPr>
                <w:b w:val="0"/>
                <w:sz w:val="18"/>
                <w:szCs w:val="18"/>
              </w:rPr>
              <w:t>-value</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dxa"/>
            <w:vMerge/>
            <w:vAlign w:val="center"/>
          </w:tcPr>
          <w:p w:rsidR="00BA25D8" w:rsidRPr="00787F1E" w:rsidRDefault="00BA25D8" w:rsidP="00B866D2">
            <w:pPr>
              <w:spacing w:line="360" w:lineRule="auto"/>
              <w:ind w:right="207"/>
              <w:jc w:val="center"/>
              <w:rPr>
                <w:b w:val="0"/>
                <w:sz w:val="18"/>
                <w:szCs w:val="18"/>
              </w:rPr>
            </w:pPr>
          </w:p>
        </w:tc>
        <w:tc>
          <w:tcPr>
            <w:tcW w:w="1518" w:type="dxa"/>
            <w:vMerge/>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p>
        </w:tc>
        <w:tc>
          <w:tcPr>
            <w:tcW w:w="1518" w:type="dxa"/>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87F1E">
              <w:rPr>
                <w:b/>
                <w:sz w:val="18"/>
                <w:szCs w:val="18"/>
              </w:rPr>
              <w:t>Fresh</w:t>
            </w:r>
          </w:p>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
                <w:i/>
                <w:iCs/>
                <w:sz w:val="18"/>
                <w:szCs w:val="18"/>
              </w:rPr>
            </w:pPr>
            <w:r w:rsidRPr="00787F1E">
              <w:rPr>
                <w:b/>
                <w:i/>
                <w:iCs/>
                <w:sz w:val="18"/>
                <w:szCs w:val="18"/>
              </w:rPr>
              <w:t xml:space="preserve">L. </w:t>
            </w:r>
            <w:proofErr w:type="spellStart"/>
            <w:r w:rsidRPr="00787F1E">
              <w:rPr>
                <w:b/>
                <w:i/>
                <w:iCs/>
                <w:sz w:val="18"/>
                <w:szCs w:val="18"/>
              </w:rPr>
              <w:t>papillosa</w:t>
            </w:r>
            <w:proofErr w:type="spellEnd"/>
          </w:p>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(mean ± SD)</w:t>
            </w:r>
          </w:p>
        </w:tc>
        <w:tc>
          <w:tcPr>
            <w:tcW w:w="1608" w:type="dxa"/>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87F1E">
              <w:rPr>
                <w:b/>
                <w:sz w:val="18"/>
                <w:szCs w:val="18"/>
              </w:rPr>
              <w:t>Dried</w:t>
            </w:r>
          </w:p>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
                <w:i/>
                <w:iCs/>
                <w:sz w:val="18"/>
                <w:szCs w:val="18"/>
              </w:rPr>
            </w:pPr>
            <w:r w:rsidRPr="00787F1E">
              <w:rPr>
                <w:b/>
                <w:i/>
                <w:iCs/>
                <w:sz w:val="18"/>
                <w:szCs w:val="18"/>
              </w:rPr>
              <w:t xml:space="preserve">L. </w:t>
            </w:r>
            <w:proofErr w:type="spellStart"/>
            <w:r w:rsidRPr="00787F1E">
              <w:rPr>
                <w:b/>
                <w:i/>
                <w:iCs/>
                <w:sz w:val="18"/>
                <w:szCs w:val="18"/>
              </w:rPr>
              <w:t>papillosa</w:t>
            </w:r>
            <w:proofErr w:type="spellEnd"/>
          </w:p>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(mean ± SD)</w:t>
            </w:r>
          </w:p>
        </w:tc>
        <w:tc>
          <w:tcPr>
            <w:tcW w:w="1155" w:type="dxa"/>
            <w:vMerge/>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p>
        </w:tc>
        <w:tc>
          <w:tcPr>
            <w:tcW w:w="808" w:type="dxa"/>
            <w:vMerge/>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p>
        </w:tc>
        <w:tc>
          <w:tcPr>
            <w:tcW w:w="624" w:type="dxa"/>
            <w:vMerge/>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p>
        </w:tc>
        <w:tc>
          <w:tcPr>
            <w:tcW w:w="977" w:type="dxa"/>
            <w:vMerge/>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p>
        </w:tc>
      </w:tr>
      <w:tr w:rsidR="00BA25D8" w:rsidRPr="00787F1E" w:rsidTr="00B866D2">
        <w:trPr>
          <w:trHeight w:val="20"/>
        </w:trPr>
        <w:tc>
          <w:tcPr>
            <w:cnfStyle w:val="001000000000" w:firstRow="0" w:lastRow="0" w:firstColumn="1" w:lastColumn="0" w:oddVBand="0" w:evenVBand="0" w:oddHBand="0" w:evenHBand="0" w:firstRowFirstColumn="0" w:firstRowLastColumn="0" w:lastRowFirstColumn="0" w:lastRowLastColumn="0"/>
            <w:tcW w:w="1160" w:type="dxa"/>
            <w:vMerge w:val="restart"/>
            <w:vAlign w:val="center"/>
          </w:tcPr>
          <w:p w:rsidR="00BA25D8" w:rsidRPr="00787F1E" w:rsidRDefault="00BA25D8" w:rsidP="00B866D2">
            <w:pPr>
              <w:spacing w:line="360" w:lineRule="auto"/>
              <w:ind w:right="207"/>
              <w:jc w:val="center"/>
              <w:rPr>
                <w:bCs w:val="0"/>
                <w:sz w:val="18"/>
                <w:szCs w:val="18"/>
              </w:rPr>
            </w:pPr>
            <w:r w:rsidRPr="00787F1E">
              <w:rPr>
                <w:bCs w:val="0"/>
                <w:sz w:val="18"/>
                <w:szCs w:val="18"/>
              </w:rPr>
              <w:t>April-May 2017</w:t>
            </w:r>
          </w:p>
        </w:tc>
        <w:tc>
          <w:tcPr>
            <w:tcW w:w="1518" w:type="dxa"/>
            <w:tcBorders>
              <w:bottom w:val="single" w:sz="8" w:space="0" w:color="FFFFFF" w:themeColor="background1"/>
            </w:tcBorders>
            <w:vAlign w:val="center"/>
          </w:tcPr>
          <w:p w:rsidR="00BA25D8" w:rsidRPr="00787F1E" w:rsidRDefault="00BA25D8" w:rsidP="00B866D2">
            <w:pPr>
              <w:spacing w:line="360" w:lineRule="auto"/>
              <w:ind w:right="207"/>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IBW (mg)</w:t>
            </w:r>
          </w:p>
        </w:tc>
        <w:tc>
          <w:tcPr>
            <w:tcW w:w="1518" w:type="dxa"/>
            <w:tcBorders>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14.8 ± 3.2</w:t>
            </w:r>
          </w:p>
        </w:tc>
        <w:tc>
          <w:tcPr>
            <w:tcW w:w="1608" w:type="dxa"/>
            <w:tcBorders>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14.3 ± 3.1</w:t>
            </w:r>
          </w:p>
        </w:tc>
        <w:tc>
          <w:tcPr>
            <w:tcW w:w="1155" w:type="dxa"/>
            <w:tcBorders>
              <w:bottom w:val="single" w:sz="8" w:space="0" w:color="FFFFFF" w:themeColor="background1"/>
            </w:tcBorders>
            <w:vAlign w:val="center"/>
          </w:tcPr>
          <w:p w:rsidR="00BA25D8" w:rsidRPr="00787F1E" w:rsidRDefault="00BA25D8" w:rsidP="00B866D2">
            <w:pPr>
              <w:spacing w:line="360"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0.00</w:t>
            </w:r>
          </w:p>
        </w:tc>
        <w:tc>
          <w:tcPr>
            <w:tcW w:w="808" w:type="dxa"/>
            <w:tcBorders>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0.204</w:t>
            </w:r>
          </w:p>
        </w:tc>
        <w:tc>
          <w:tcPr>
            <w:tcW w:w="624" w:type="dxa"/>
            <w:tcBorders>
              <w:bottom w:val="single" w:sz="8" w:space="0" w:color="FFFFFF" w:themeColor="background1"/>
            </w:tcBorders>
            <w:vAlign w:val="center"/>
          </w:tcPr>
          <w:p w:rsidR="00BA25D8" w:rsidRPr="00787F1E" w:rsidRDefault="00BA25D8" w:rsidP="00B866D2">
            <w:pPr>
              <w:spacing w:line="360" w:lineRule="auto"/>
              <w:ind w:right="-18"/>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4</w:t>
            </w:r>
          </w:p>
        </w:tc>
        <w:tc>
          <w:tcPr>
            <w:tcW w:w="977" w:type="dxa"/>
            <w:tcBorders>
              <w:bottom w:val="single" w:sz="8" w:space="0" w:color="FFFFFF" w:themeColor="background1"/>
            </w:tcBorders>
            <w:vAlign w:val="center"/>
          </w:tcPr>
          <w:p w:rsidR="00BA25D8" w:rsidRPr="00787F1E" w:rsidRDefault="00BA25D8" w:rsidP="00B866D2">
            <w:pPr>
              <w:spacing w:line="360"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0.857</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dxa"/>
            <w:vMerge/>
            <w:vAlign w:val="center"/>
          </w:tcPr>
          <w:p w:rsidR="00BA25D8" w:rsidRPr="00787F1E" w:rsidRDefault="00BA25D8" w:rsidP="00B866D2">
            <w:pPr>
              <w:spacing w:line="360" w:lineRule="auto"/>
              <w:ind w:right="207"/>
              <w:jc w:val="center"/>
              <w:rPr>
                <w:bCs w:val="0"/>
                <w:sz w:val="18"/>
                <w:szCs w:val="18"/>
              </w:rPr>
            </w:pPr>
          </w:p>
        </w:tc>
        <w:tc>
          <w:tcPr>
            <w:tcW w:w="1518" w:type="dxa"/>
            <w:tcBorders>
              <w:bottom w:val="single" w:sz="8" w:space="0" w:color="FFFFFF" w:themeColor="background1"/>
            </w:tcBorders>
            <w:vAlign w:val="center"/>
          </w:tcPr>
          <w:p w:rsidR="00BA25D8" w:rsidRPr="00787F1E" w:rsidRDefault="00BA25D8" w:rsidP="00B866D2">
            <w:pPr>
              <w:spacing w:line="360" w:lineRule="auto"/>
              <w:ind w:right="207"/>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TWG (mg)</w:t>
            </w:r>
          </w:p>
        </w:tc>
        <w:tc>
          <w:tcPr>
            <w:tcW w:w="1518" w:type="dxa"/>
            <w:tcBorders>
              <w:bottom w:val="single" w:sz="8" w:space="0" w:color="FFFFFF" w:themeColor="background1"/>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274.2 ± 23.7</w:t>
            </w:r>
          </w:p>
        </w:tc>
        <w:tc>
          <w:tcPr>
            <w:tcW w:w="1608" w:type="dxa"/>
            <w:tcBorders>
              <w:bottom w:val="single" w:sz="8" w:space="0" w:color="FFFFFF" w:themeColor="background1"/>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179.9 ± 90.5</w:t>
            </w:r>
          </w:p>
        </w:tc>
        <w:tc>
          <w:tcPr>
            <w:tcW w:w="1155" w:type="dxa"/>
            <w:tcBorders>
              <w:bottom w:val="single" w:sz="8" w:space="0" w:color="FFFFFF" w:themeColor="background1"/>
            </w:tcBorders>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94.30</w:t>
            </w:r>
          </w:p>
        </w:tc>
        <w:tc>
          <w:tcPr>
            <w:tcW w:w="808" w:type="dxa"/>
            <w:tcBorders>
              <w:bottom w:val="single" w:sz="8" w:space="0" w:color="FFFFFF" w:themeColor="background1"/>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1.030</w:t>
            </w:r>
          </w:p>
        </w:tc>
        <w:tc>
          <w:tcPr>
            <w:tcW w:w="624" w:type="dxa"/>
            <w:tcBorders>
              <w:bottom w:val="single" w:sz="8" w:space="0" w:color="FFFFFF" w:themeColor="background1"/>
            </w:tcBorders>
            <w:vAlign w:val="center"/>
          </w:tcPr>
          <w:p w:rsidR="00BA25D8" w:rsidRPr="00787F1E" w:rsidRDefault="00BA25D8" w:rsidP="00B866D2">
            <w:pPr>
              <w:spacing w:line="360" w:lineRule="auto"/>
              <w:ind w:right="-18"/>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w:t>
            </w:r>
          </w:p>
        </w:tc>
        <w:tc>
          <w:tcPr>
            <w:tcW w:w="977" w:type="dxa"/>
            <w:tcBorders>
              <w:bottom w:val="single" w:sz="8" w:space="0" w:color="FFFFFF" w:themeColor="background1"/>
            </w:tcBorders>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0.361</w:t>
            </w:r>
          </w:p>
        </w:tc>
      </w:tr>
      <w:tr w:rsidR="00BA25D8" w:rsidRPr="00787F1E" w:rsidTr="00B866D2">
        <w:trPr>
          <w:trHeight w:val="20"/>
        </w:trPr>
        <w:tc>
          <w:tcPr>
            <w:cnfStyle w:val="001000000000" w:firstRow="0" w:lastRow="0" w:firstColumn="1" w:lastColumn="0" w:oddVBand="0" w:evenVBand="0" w:oddHBand="0" w:evenHBand="0" w:firstRowFirstColumn="0" w:firstRowLastColumn="0" w:lastRowFirstColumn="0" w:lastRowLastColumn="0"/>
            <w:tcW w:w="1160" w:type="dxa"/>
            <w:vMerge/>
            <w:vAlign w:val="center"/>
          </w:tcPr>
          <w:p w:rsidR="00BA25D8" w:rsidRPr="00787F1E" w:rsidRDefault="00BA25D8" w:rsidP="00B866D2">
            <w:pPr>
              <w:spacing w:line="360" w:lineRule="auto"/>
              <w:ind w:right="207"/>
              <w:jc w:val="center"/>
              <w:rPr>
                <w:b w:val="0"/>
                <w:sz w:val="18"/>
                <w:szCs w:val="18"/>
              </w:rPr>
            </w:pPr>
          </w:p>
        </w:tc>
        <w:tc>
          <w:tcPr>
            <w:tcW w:w="1518"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ind w:right="-103"/>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ADGR (mg.d</w:t>
            </w:r>
            <w:r w:rsidRPr="00787F1E">
              <w:rPr>
                <w:bCs/>
                <w:sz w:val="18"/>
                <w:szCs w:val="18"/>
                <w:vertAlign w:val="superscript"/>
              </w:rPr>
              <w:t>-1</w:t>
            </w:r>
            <w:r w:rsidRPr="00787F1E">
              <w:rPr>
                <w:bCs/>
                <w:sz w:val="18"/>
                <w:szCs w:val="18"/>
              </w:rPr>
              <w:t>)</w:t>
            </w:r>
          </w:p>
        </w:tc>
        <w:tc>
          <w:tcPr>
            <w:tcW w:w="1518"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6.1 ± 0.3</w:t>
            </w:r>
          </w:p>
        </w:tc>
        <w:tc>
          <w:tcPr>
            <w:tcW w:w="1608"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4.0 ± 2.0</w:t>
            </w:r>
          </w:p>
        </w:tc>
        <w:tc>
          <w:tcPr>
            <w:tcW w:w="1155"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2.10</w:t>
            </w:r>
          </w:p>
        </w:tc>
        <w:tc>
          <w:tcPr>
            <w:tcW w:w="808"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1.030</w:t>
            </w:r>
          </w:p>
        </w:tc>
        <w:tc>
          <w:tcPr>
            <w:tcW w:w="624"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ind w:right="-18"/>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4</w:t>
            </w:r>
          </w:p>
        </w:tc>
        <w:tc>
          <w:tcPr>
            <w:tcW w:w="977"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0.361</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dxa"/>
            <w:vMerge/>
            <w:vAlign w:val="center"/>
          </w:tcPr>
          <w:p w:rsidR="00BA25D8" w:rsidRPr="00787F1E" w:rsidRDefault="00BA25D8" w:rsidP="00B866D2">
            <w:pPr>
              <w:spacing w:line="360" w:lineRule="auto"/>
              <w:ind w:right="207"/>
              <w:jc w:val="center"/>
              <w:rPr>
                <w:b w:val="0"/>
                <w:sz w:val="18"/>
                <w:szCs w:val="18"/>
              </w:rPr>
            </w:pPr>
          </w:p>
        </w:tc>
        <w:tc>
          <w:tcPr>
            <w:tcW w:w="1518" w:type="dxa"/>
            <w:tcBorders>
              <w:top w:val="single" w:sz="8" w:space="0" w:color="FFFFFF" w:themeColor="background1"/>
            </w:tcBorders>
            <w:vAlign w:val="center"/>
          </w:tcPr>
          <w:p w:rsidR="00BA25D8" w:rsidRPr="00787F1E" w:rsidRDefault="00BA25D8" w:rsidP="00B866D2">
            <w:pPr>
              <w:spacing w:line="360" w:lineRule="auto"/>
              <w:ind w:right="207"/>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SGR (%.d</w:t>
            </w:r>
            <w:r w:rsidRPr="00787F1E">
              <w:rPr>
                <w:bCs/>
                <w:sz w:val="18"/>
                <w:szCs w:val="18"/>
                <w:vertAlign w:val="superscript"/>
              </w:rPr>
              <w:t>-1</w:t>
            </w:r>
            <w:r w:rsidRPr="00787F1E">
              <w:rPr>
                <w:bCs/>
                <w:sz w:val="18"/>
                <w:szCs w:val="18"/>
              </w:rPr>
              <w:t>)</w:t>
            </w:r>
          </w:p>
        </w:tc>
        <w:tc>
          <w:tcPr>
            <w:tcW w:w="1518" w:type="dxa"/>
            <w:tcBorders>
              <w:top w:val="single" w:sz="8" w:space="0" w:color="FFFFFF" w:themeColor="background1"/>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6.6 ± 0.3</w:t>
            </w:r>
          </w:p>
        </w:tc>
        <w:tc>
          <w:tcPr>
            <w:tcW w:w="1608" w:type="dxa"/>
            <w:tcBorders>
              <w:top w:val="single" w:sz="8" w:space="0" w:color="FFFFFF" w:themeColor="background1"/>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4.7 ± 2.3</w:t>
            </w:r>
          </w:p>
        </w:tc>
        <w:tc>
          <w:tcPr>
            <w:tcW w:w="1155" w:type="dxa"/>
            <w:tcBorders>
              <w:top w:val="single" w:sz="8" w:space="0" w:color="FFFFFF" w:themeColor="background1"/>
            </w:tcBorders>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1.94</w:t>
            </w:r>
          </w:p>
        </w:tc>
        <w:tc>
          <w:tcPr>
            <w:tcW w:w="808" w:type="dxa"/>
            <w:tcBorders>
              <w:top w:val="single" w:sz="8" w:space="0" w:color="FFFFFF" w:themeColor="background1"/>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0.824</w:t>
            </w:r>
          </w:p>
        </w:tc>
        <w:tc>
          <w:tcPr>
            <w:tcW w:w="624" w:type="dxa"/>
            <w:tcBorders>
              <w:top w:val="single" w:sz="8" w:space="0" w:color="FFFFFF" w:themeColor="background1"/>
            </w:tcBorders>
            <w:vAlign w:val="center"/>
          </w:tcPr>
          <w:p w:rsidR="00BA25D8" w:rsidRPr="00787F1E" w:rsidRDefault="00BA25D8" w:rsidP="00B866D2">
            <w:pPr>
              <w:spacing w:line="360" w:lineRule="auto"/>
              <w:ind w:right="-18"/>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w:t>
            </w:r>
          </w:p>
        </w:tc>
        <w:tc>
          <w:tcPr>
            <w:tcW w:w="977" w:type="dxa"/>
            <w:tcBorders>
              <w:top w:val="single" w:sz="8" w:space="0" w:color="FFFFFF" w:themeColor="background1"/>
            </w:tcBorders>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0.456</w:t>
            </w:r>
          </w:p>
        </w:tc>
      </w:tr>
      <w:tr w:rsidR="00BA25D8" w:rsidRPr="00787F1E" w:rsidTr="00B866D2">
        <w:trPr>
          <w:trHeight w:val="20"/>
        </w:trPr>
        <w:tc>
          <w:tcPr>
            <w:cnfStyle w:val="001000000000" w:firstRow="0" w:lastRow="0" w:firstColumn="1" w:lastColumn="0" w:oddVBand="0" w:evenVBand="0" w:oddHBand="0" w:evenHBand="0" w:firstRowFirstColumn="0" w:firstRowLastColumn="0" w:lastRowFirstColumn="0" w:lastRowLastColumn="0"/>
            <w:tcW w:w="1160" w:type="dxa"/>
            <w:vMerge w:val="restart"/>
            <w:vAlign w:val="center"/>
          </w:tcPr>
          <w:p w:rsidR="00BA25D8" w:rsidRPr="00787F1E" w:rsidRDefault="00BA25D8" w:rsidP="00B866D2">
            <w:pPr>
              <w:spacing w:line="360" w:lineRule="auto"/>
              <w:ind w:right="207"/>
              <w:jc w:val="center"/>
              <w:rPr>
                <w:bCs w:val="0"/>
                <w:sz w:val="18"/>
                <w:szCs w:val="18"/>
              </w:rPr>
            </w:pPr>
            <w:r w:rsidRPr="00787F1E">
              <w:rPr>
                <w:bCs w:val="0"/>
                <w:sz w:val="18"/>
                <w:szCs w:val="18"/>
              </w:rPr>
              <w:t>July-August 2017</w:t>
            </w:r>
          </w:p>
        </w:tc>
        <w:tc>
          <w:tcPr>
            <w:tcW w:w="1518" w:type="dxa"/>
            <w:tcBorders>
              <w:bottom w:val="single" w:sz="8" w:space="0" w:color="FFFFFF" w:themeColor="background1"/>
            </w:tcBorders>
            <w:vAlign w:val="center"/>
          </w:tcPr>
          <w:p w:rsidR="00BA25D8" w:rsidRPr="00787F1E" w:rsidRDefault="00BA25D8" w:rsidP="00B866D2">
            <w:pPr>
              <w:spacing w:line="360" w:lineRule="auto"/>
              <w:ind w:right="-18"/>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IBW (mg)</w:t>
            </w:r>
          </w:p>
        </w:tc>
        <w:tc>
          <w:tcPr>
            <w:tcW w:w="1518" w:type="dxa"/>
            <w:tcBorders>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21.0 ± 3.0</w:t>
            </w:r>
          </w:p>
        </w:tc>
        <w:tc>
          <w:tcPr>
            <w:tcW w:w="1608" w:type="dxa"/>
            <w:tcBorders>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20.0 ± 5.2</w:t>
            </w:r>
          </w:p>
        </w:tc>
        <w:tc>
          <w:tcPr>
            <w:tcW w:w="1155" w:type="dxa"/>
            <w:tcBorders>
              <w:bottom w:val="single" w:sz="8" w:space="0" w:color="FFFFFF" w:themeColor="background1"/>
            </w:tcBorders>
            <w:vAlign w:val="center"/>
          </w:tcPr>
          <w:p w:rsidR="00BA25D8" w:rsidRPr="00787F1E" w:rsidRDefault="00BA25D8" w:rsidP="00B866D2">
            <w:pPr>
              <w:spacing w:line="360"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0.10</w:t>
            </w:r>
          </w:p>
        </w:tc>
        <w:tc>
          <w:tcPr>
            <w:tcW w:w="808" w:type="dxa"/>
            <w:tcBorders>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0.434</w:t>
            </w:r>
          </w:p>
        </w:tc>
        <w:tc>
          <w:tcPr>
            <w:tcW w:w="624" w:type="dxa"/>
            <w:tcBorders>
              <w:bottom w:val="single" w:sz="8" w:space="0" w:color="FFFFFF" w:themeColor="background1"/>
            </w:tcBorders>
            <w:vAlign w:val="center"/>
          </w:tcPr>
          <w:p w:rsidR="00BA25D8" w:rsidRPr="00787F1E" w:rsidRDefault="00BA25D8" w:rsidP="00B866D2">
            <w:pPr>
              <w:spacing w:line="360" w:lineRule="auto"/>
              <w:ind w:right="-18"/>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4</w:t>
            </w:r>
          </w:p>
        </w:tc>
        <w:tc>
          <w:tcPr>
            <w:tcW w:w="977" w:type="dxa"/>
            <w:tcBorders>
              <w:bottom w:val="single" w:sz="8" w:space="0" w:color="FFFFFF" w:themeColor="background1"/>
            </w:tcBorders>
            <w:vAlign w:val="center"/>
          </w:tcPr>
          <w:p w:rsidR="00BA25D8" w:rsidRPr="00787F1E" w:rsidRDefault="00BA25D8" w:rsidP="00B866D2">
            <w:pPr>
              <w:spacing w:line="360"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0.165</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dxa"/>
            <w:vMerge/>
            <w:vAlign w:val="center"/>
          </w:tcPr>
          <w:p w:rsidR="00BA25D8" w:rsidRPr="00787F1E" w:rsidRDefault="00BA25D8" w:rsidP="00B866D2">
            <w:pPr>
              <w:spacing w:line="360" w:lineRule="auto"/>
              <w:ind w:right="207"/>
              <w:jc w:val="center"/>
              <w:rPr>
                <w:bCs w:val="0"/>
                <w:sz w:val="18"/>
                <w:szCs w:val="18"/>
              </w:rPr>
            </w:pPr>
          </w:p>
        </w:tc>
        <w:tc>
          <w:tcPr>
            <w:tcW w:w="1518" w:type="dxa"/>
            <w:tcBorders>
              <w:bottom w:val="single" w:sz="8" w:space="0" w:color="FFFFFF" w:themeColor="background1"/>
            </w:tcBorders>
            <w:vAlign w:val="center"/>
          </w:tcPr>
          <w:p w:rsidR="00BA25D8" w:rsidRPr="00787F1E" w:rsidRDefault="00BA25D8" w:rsidP="00B866D2">
            <w:pPr>
              <w:spacing w:line="360" w:lineRule="auto"/>
              <w:ind w:right="-18"/>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TWG (mg)</w:t>
            </w:r>
          </w:p>
        </w:tc>
        <w:tc>
          <w:tcPr>
            <w:tcW w:w="1518" w:type="dxa"/>
            <w:tcBorders>
              <w:bottom w:val="single" w:sz="8" w:space="0" w:color="FFFFFF" w:themeColor="background1"/>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389.33 ± 72.50</w:t>
            </w:r>
          </w:p>
        </w:tc>
        <w:tc>
          <w:tcPr>
            <w:tcW w:w="1608" w:type="dxa"/>
            <w:tcBorders>
              <w:bottom w:val="single" w:sz="8" w:space="0" w:color="FFFFFF" w:themeColor="background1"/>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290.0 ± 63.8</w:t>
            </w:r>
          </w:p>
        </w:tc>
        <w:tc>
          <w:tcPr>
            <w:tcW w:w="1155" w:type="dxa"/>
            <w:tcBorders>
              <w:bottom w:val="single" w:sz="8" w:space="0" w:color="FFFFFF" w:themeColor="background1"/>
            </w:tcBorders>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99.333</w:t>
            </w:r>
          </w:p>
        </w:tc>
        <w:tc>
          <w:tcPr>
            <w:tcW w:w="808" w:type="dxa"/>
            <w:tcBorders>
              <w:bottom w:val="single" w:sz="8" w:space="0" w:color="FFFFFF" w:themeColor="background1"/>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1.781</w:t>
            </w:r>
          </w:p>
        </w:tc>
        <w:tc>
          <w:tcPr>
            <w:tcW w:w="624" w:type="dxa"/>
            <w:tcBorders>
              <w:bottom w:val="single" w:sz="8" w:space="0" w:color="FFFFFF" w:themeColor="background1"/>
            </w:tcBorders>
            <w:vAlign w:val="center"/>
          </w:tcPr>
          <w:p w:rsidR="00BA25D8" w:rsidRPr="00787F1E" w:rsidRDefault="00BA25D8" w:rsidP="00B866D2">
            <w:pPr>
              <w:spacing w:line="360" w:lineRule="auto"/>
              <w:ind w:right="-18"/>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w:t>
            </w:r>
          </w:p>
        </w:tc>
        <w:tc>
          <w:tcPr>
            <w:tcW w:w="977" w:type="dxa"/>
            <w:tcBorders>
              <w:bottom w:val="single" w:sz="8" w:space="0" w:color="FFFFFF" w:themeColor="background1"/>
            </w:tcBorders>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0.149</w:t>
            </w:r>
          </w:p>
        </w:tc>
      </w:tr>
      <w:tr w:rsidR="00BA25D8" w:rsidRPr="00787F1E" w:rsidTr="00B866D2">
        <w:trPr>
          <w:trHeight w:val="20"/>
        </w:trPr>
        <w:tc>
          <w:tcPr>
            <w:cnfStyle w:val="001000000000" w:firstRow="0" w:lastRow="0" w:firstColumn="1" w:lastColumn="0" w:oddVBand="0" w:evenVBand="0" w:oddHBand="0" w:evenHBand="0" w:firstRowFirstColumn="0" w:firstRowLastColumn="0" w:lastRowFirstColumn="0" w:lastRowLastColumn="0"/>
            <w:tcW w:w="1160" w:type="dxa"/>
            <w:vMerge/>
            <w:vAlign w:val="center"/>
          </w:tcPr>
          <w:p w:rsidR="00BA25D8" w:rsidRPr="00787F1E" w:rsidRDefault="00BA25D8" w:rsidP="00B866D2">
            <w:pPr>
              <w:spacing w:line="360" w:lineRule="auto"/>
              <w:ind w:right="207"/>
              <w:jc w:val="center"/>
              <w:rPr>
                <w:b w:val="0"/>
                <w:sz w:val="18"/>
                <w:szCs w:val="18"/>
              </w:rPr>
            </w:pPr>
          </w:p>
        </w:tc>
        <w:tc>
          <w:tcPr>
            <w:tcW w:w="1518"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ind w:right="-18"/>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ADGR (mg.d</w:t>
            </w:r>
            <w:r w:rsidRPr="00787F1E">
              <w:rPr>
                <w:bCs/>
                <w:sz w:val="18"/>
                <w:szCs w:val="18"/>
                <w:vertAlign w:val="superscript"/>
              </w:rPr>
              <w:t>-1</w:t>
            </w:r>
            <w:r w:rsidRPr="00787F1E">
              <w:rPr>
                <w:bCs/>
                <w:sz w:val="18"/>
                <w:szCs w:val="18"/>
              </w:rPr>
              <w:t>)</w:t>
            </w:r>
          </w:p>
        </w:tc>
        <w:tc>
          <w:tcPr>
            <w:tcW w:w="1518"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8.65 ± 1.61</w:t>
            </w:r>
          </w:p>
        </w:tc>
        <w:tc>
          <w:tcPr>
            <w:tcW w:w="1608"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6.4 ± 1.4</w:t>
            </w:r>
          </w:p>
        </w:tc>
        <w:tc>
          <w:tcPr>
            <w:tcW w:w="1155"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2.207</w:t>
            </w:r>
          </w:p>
        </w:tc>
        <w:tc>
          <w:tcPr>
            <w:tcW w:w="808"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1.781</w:t>
            </w:r>
          </w:p>
        </w:tc>
        <w:tc>
          <w:tcPr>
            <w:tcW w:w="624"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ind w:right="-18"/>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4</w:t>
            </w:r>
          </w:p>
        </w:tc>
        <w:tc>
          <w:tcPr>
            <w:tcW w:w="977"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360"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0.149</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0" w:type="dxa"/>
            <w:vMerge/>
            <w:tcBorders>
              <w:bottom w:val="single" w:sz="8" w:space="0" w:color="auto"/>
            </w:tcBorders>
            <w:vAlign w:val="center"/>
          </w:tcPr>
          <w:p w:rsidR="00BA25D8" w:rsidRPr="00787F1E" w:rsidRDefault="00BA25D8" w:rsidP="00B866D2">
            <w:pPr>
              <w:spacing w:line="360" w:lineRule="auto"/>
              <w:ind w:right="207"/>
              <w:jc w:val="center"/>
              <w:rPr>
                <w:b w:val="0"/>
                <w:sz w:val="18"/>
                <w:szCs w:val="18"/>
              </w:rPr>
            </w:pPr>
          </w:p>
        </w:tc>
        <w:tc>
          <w:tcPr>
            <w:tcW w:w="1518" w:type="dxa"/>
            <w:tcBorders>
              <w:top w:val="single" w:sz="8" w:space="0" w:color="FFFFFF" w:themeColor="background1"/>
              <w:bottom w:val="single" w:sz="8" w:space="0" w:color="auto"/>
            </w:tcBorders>
            <w:vAlign w:val="center"/>
          </w:tcPr>
          <w:p w:rsidR="00BA25D8" w:rsidRPr="00787F1E" w:rsidRDefault="00BA25D8" w:rsidP="00B866D2">
            <w:pPr>
              <w:spacing w:line="360" w:lineRule="auto"/>
              <w:ind w:right="-18"/>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SGR (%.d</w:t>
            </w:r>
            <w:r w:rsidRPr="00787F1E">
              <w:rPr>
                <w:bCs/>
                <w:sz w:val="18"/>
                <w:szCs w:val="18"/>
                <w:vertAlign w:val="superscript"/>
              </w:rPr>
              <w:t>-1</w:t>
            </w:r>
            <w:r w:rsidRPr="00787F1E">
              <w:rPr>
                <w:bCs/>
                <w:sz w:val="18"/>
                <w:szCs w:val="18"/>
              </w:rPr>
              <w:t>)</w:t>
            </w:r>
          </w:p>
        </w:tc>
        <w:tc>
          <w:tcPr>
            <w:tcW w:w="1518" w:type="dxa"/>
            <w:tcBorders>
              <w:top w:val="single" w:sz="8" w:space="0" w:color="FFFFFF" w:themeColor="background1"/>
              <w:bottom w:val="single" w:sz="8" w:space="0" w:color="auto"/>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8.17 ± 0.39</w:t>
            </w:r>
          </w:p>
        </w:tc>
        <w:tc>
          <w:tcPr>
            <w:tcW w:w="1608" w:type="dxa"/>
            <w:tcBorders>
              <w:top w:val="single" w:sz="8" w:space="0" w:color="FFFFFF" w:themeColor="background1"/>
              <w:bottom w:val="single" w:sz="8" w:space="0" w:color="auto"/>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7.5 ± 0.5</w:t>
            </w:r>
          </w:p>
        </w:tc>
        <w:tc>
          <w:tcPr>
            <w:tcW w:w="1155" w:type="dxa"/>
            <w:tcBorders>
              <w:top w:val="single" w:sz="8" w:space="0" w:color="FFFFFF" w:themeColor="background1"/>
              <w:bottom w:val="single" w:sz="8" w:space="0" w:color="auto"/>
            </w:tcBorders>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0.647</w:t>
            </w:r>
          </w:p>
        </w:tc>
        <w:tc>
          <w:tcPr>
            <w:tcW w:w="808" w:type="dxa"/>
            <w:tcBorders>
              <w:top w:val="single" w:sz="8" w:space="0" w:color="FFFFFF" w:themeColor="background1"/>
              <w:bottom w:val="single" w:sz="8" w:space="0" w:color="auto"/>
            </w:tcBorders>
            <w:vAlign w:val="center"/>
          </w:tcPr>
          <w:p w:rsidR="00BA25D8" w:rsidRPr="00787F1E" w:rsidRDefault="00BA25D8" w:rsidP="00B866D2">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1.856</w:t>
            </w:r>
          </w:p>
        </w:tc>
        <w:tc>
          <w:tcPr>
            <w:tcW w:w="624" w:type="dxa"/>
            <w:tcBorders>
              <w:top w:val="single" w:sz="8" w:space="0" w:color="FFFFFF" w:themeColor="background1"/>
              <w:bottom w:val="single" w:sz="8" w:space="0" w:color="auto"/>
            </w:tcBorders>
            <w:vAlign w:val="center"/>
          </w:tcPr>
          <w:p w:rsidR="00BA25D8" w:rsidRPr="00787F1E" w:rsidRDefault="00BA25D8" w:rsidP="00B866D2">
            <w:pPr>
              <w:spacing w:line="360" w:lineRule="auto"/>
              <w:ind w:right="-18"/>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w:t>
            </w:r>
          </w:p>
        </w:tc>
        <w:tc>
          <w:tcPr>
            <w:tcW w:w="977" w:type="dxa"/>
            <w:tcBorders>
              <w:top w:val="single" w:sz="8" w:space="0" w:color="FFFFFF" w:themeColor="background1"/>
              <w:bottom w:val="single" w:sz="8" w:space="0" w:color="auto"/>
            </w:tcBorders>
            <w:vAlign w:val="center"/>
          </w:tcPr>
          <w:p w:rsidR="00BA25D8" w:rsidRPr="00787F1E" w:rsidRDefault="00BA25D8" w:rsidP="00B866D2">
            <w:pPr>
              <w:spacing w:line="360"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0.137</w:t>
            </w:r>
          </w:p>
        </w:tc>
      </w:tr>
      <w:tr w:rsidR="00BA25D8" w:rsidRPr="00787F1E" w:rsidTr="00B866D2">
        <w:trPr>
          <w:trHeight w:val="20"/>
        </w:trPr>
        <w:tc>
          <w:tcPr>
            <w:cnfStyle w:val="001000000000" w:firstRow="0" w:lastRow="0" w:firstColumn="1" w:lastColumn="0" w:oddVBand="0" w:evenVBand="0" w:oddHBand="0" w:evenHBand="0" w:firstRowFirstColumn="0" w:firstRowLastColumn="0" w:lastRowFirstColumn="0" w:lastRowLastColumn="0"/>
            <w:tcW w:w="9372" w:type="dxa"/>
            <w:gridSpan w:val="8"/>
            <w:tcBorders>
              <w:top w:val="single" w:sz="8" w:space="0" w:color="auto"/>
              <w:bottom w:val="single" w:sz="8" w:space="0" w:color="FFFFFF" w:themeColor="background1"/>
            </w:tcBorders>
            <w:vAlign w:val="center"/>
          </w:tcPr>
          <w:p w:rsidR="00BA25D8" w:rsidRPr="00787F1E" w:rsidRDefault="00BA25D8" w:rsidP="00B866D2">
            <w:pPr>
              <w:tabs>
                <w:tab w:val="left" w:pos="3031"/>
              </w:tabs>
              <w:spacing w:line="360" w:lineRule="auto"/>
              <w:jc w:val="center"/>
              <w:rPr>
                <w:bCs w:val="0"/>
                <w:sz w:val="18"/>
                <w:szCs w:val="18"/>
              </w:rPr>
            </w:pPr>
            <w:r w:rsidRPr="00787F1E">
              <w:rPr>
                <w:b w:val="0"/>
                <w:sz w:val="18"/>
                <w:szCs w:val="20"/>
              </w:rPr>
              <w:t>Note: Mean (± SD; n = 3) values show significant differences using independent sample T-test at p</w:t>
            </w:r>
            <w:r>
              <w:rPr>
                <w:b w:val="0"/>
                <w:sz w:val="18"/>
                <w:szCs w:val="20"/>
              </w:rPr>
              <w:t xml:space="preserve"> </w:t>
            </w:r>
            <w:r w:rsidRPr="00787F1E">
              <w:rPr>
                <w:b w:val="0"/>
                <w:sz w:val="18"/>
                <w:szCs w:val="20"/>
              </w:rPr>
              <w:t>&lt;</w:t>
            </w:r>
            <w:r>
              <w:rPr>
                <w:b w:val="0"/>
                <w:sz w:val="18"/>
                <w:szCs w:val="20"/>
              </w:rPr>
              <w:t xml:space="preserve"> </w:t>
            </w:r>
            <w:r w:rsidRPr="00787F1E">
              <w:rPr>
                <w:b w:val="0"/>
                <w:sz w:val="18"/>
                <w:szCs w:val="20"/>
              </w:rPr>
              <w:t>0.05.</w:t>
            </w:r>
          </w:p>
        </w:tc>
      </w:tr>
    </w:tbl>
    <w:p w:rsidR="00BA25D8" w:rsidRPr="00787F1E" w:rsidRDefault="00BA25D8" w:rsidP="00BA25D8">
      <w:pPr>
        <w:suppressLineNumbers/>
        <w:spacing w:line="276" w:lineRule="auto"/>
        <w:ind w:right="207"/>
        <w:jc w:val="both"/>
        <w:rPr>
          <w:bCs/>
        </w:rPr>
      </w:pPr>
    </w:p>
    <w:p w:rsidR="00BA25D8" w:rsidRPr="00787F1E" w:rsidRDefault="00BA25D8" w:rsidP="00BA25D8">
      <w:pPr>
        <w:suppressLineNumbers/>
        <w:spacing w:line="276" w:lineRule="auto"/>
        <w:ind w:right="207"/>
        <w:jc w:val="both"/>
        <w:rPr>
          <w:bCs/>
        </w:rPr>
      </w:pPr>
      <w:r w:rsidRPr="00787F1E">
        <w:rPr>
          <w:bCs/>
        </w:rPr>
        <w:t xml:space="preserve">Table 4. Descriptive statistics and independent sample t-test results for total weight </w:t>
      </w:r>
      <w:r>
        <w:rPr>
          <w:bCs/>
        </w:rPr>
        <w:t xml:space="preserve">gain, average daily growth rate, </w:t>
      </w:r>
      <w:r w:rsidRPr="00787F1E">
        <w:rPr>
          <w:bCs/>
        </w:rPr>
        <w:t xml:space="preserve">and specific growth rate of juveniles fed with fresh and dried </w:t>
      </w:r>
      <w:proofErr w:type="spellStart"/>
      <w:r w:rsidRPr="00787F1E">
        <w:rPr>
          <w:bCs/>
          <w:i/>
          <w:iCs/>
        </w:rPr>
        <w:t>Sargassum</w:t>
      </w:r>
      <w:proofErr w:type="spellEnd"/>
      <w:r w:rsidRPr="00787F1E">
        <w:rPr>
          <w:bCs/>
          <w:i/>
          <w:iCs/>
        </w:rPr>
        <w:t xml:space="preserve"> </w:t>
      </w:r>
      <w:r w:rsidRPr="00787F1E">
        <w:rPr>
          <w:bCs/>
        </w:rPr>
        <w:t>sp</w:t>
      </w:r>
      <w:r w:rsidRPr="00787F1E">
        <w:rPr>
          <w:bCs/>
          <w:i/>
          <w:iCs/>
        </w:rPr>
        <w:t>.</w:t>
      </w:r>
    </w:p>
    <w:tbl>
      <w:tblPr>
        <w:tblStyle w:val="PlainTable2"/>
        <w:tblW w:w="9302" w:type="dxa"/>
        <w:tblLayout w:type="fixed"/>
        <w:tblLook w:val="04A0" w:firstRow="1" w:lastRow="0" w:firstColumn="1" w:lastColumn="0" w:noHBand="0" w:noVBand="1"/>
      </w:tblPr>
      <w:tblGrid>
        <w:gridCol w:w="1152"/>
        <w:gridCol w:w="1506"/>
        <w:gridCol w:w="1506"/>
        <w:gridCol w:w="1596"/>
        <w:gridCol w:w="1147"/>
        <w:gridCol w:w="802"/>
        <w:gridCol w:w="620"/>
        <w:gridCol w:w="973"/>
      </w:tblGrid>
      <w:tr w:rsidR="00BA25D8" w:rsidRPr="00787F1E" w:rsidTr="00B866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tcBorders>
              <w:top w:val="single" w:sz="8" w:space="0" w:color="auto"/>
            </w:tcBorders>
            <w:vAlign w:val="center"/>
          </w:tcPr>
          <w:p w:rsidR="00BA25D8" w:rsidRPr="00787F1E" w:rsidRDefault="00BA25D8" w:rsidP="00B866D2">
            <w:pPr>
              <w:spacing w:line="276" w:lineRule="auto"/>
              <w:ind w:right="207"/>
              <w:jc w:val="center"/>
              <w:rPr>
                <w:b w:val="0"/>
                <w:sz w:val="18"/>
                <w:szCs w:val="18"/>
              </w:rPr>
            </w:pPr>
          </w:p>
        </w:tc>
        <w:tc>
          <w:tcPr>
            <w:tcW w:w="1506" w:type="dxa"/>
            <w:vMerge w:val="restart"/>
            <w:tcBorders>
              <w:top w:val="single" w:sz="8" w:space="0" w:color="auto"/>
            </w:tcBorders>
            <w:vAlign w:val="center"/>
          </w:tcPr>
          <w:p w:rsidR="00BA25D8" w:rsidRPr="00787F1E" w:rsidRDefault="00BA25D8" w:rsidP="00B866D2">
            <w:pPr>
              <w:spacing w:line="276" w:lineRule="auto"/>
              <w:ind w:right="207"/>
              <w:jc w:val="center"/>
              <w:cnfStyle w:val="100000000000" w:firstRow="1" w:lastRow="0" w:firstColumn="0" w:lastColumn="0" w:oddVBand="0" w:evenVBand="0" w:oddHBand="0" w:evenHBand="0" w:firstRowFirstColumn="0" w:firstRowLastColumn="0" w:lastRowFirstColumn="0" w:lastRowLastColumn="0"/>
              <w:rPr>
                <w:b w:val="0"/>
                <w:sz w:val="18"/>
                <w:szCs w:val="18"/>
              </w:rPr>
            </w:pPr>
          </w:p>
        </w:tc>
        <w:tc>
          <w:tcPr>
            <w:tcW w:w="3102" w:type="dxa"/>
            <w:gridSpan w:val="2"/>
            <w:tcBorders>
              <w:top w:val="single" w:sz="8" w:space="0" w:color="auto"/>
            </w:tcBorders>
            <w:vAlign w:val="center"/>
          </w:tcPr>
          <w:p w:rsidR="00BA25D8" w:rsidRPr="00787F1E" w:rsidRDefault="00BA25D8" w:rsidP="00B866D2">
            <w:pPr>
              <w:spacing w:line="276" w:lineRule="auto"/>
              <w:ind w:right="20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87F1E">
              <w:rPr>
                <w:b w:val="0"/>
                <w:sz w:val="18"/>
                <w:szCs w:val="18"/>
              </w:rPr>
              <w:t>Groups</w:t>
            </w:r>
          </w:p>
        </w:tc>
        <w:tc>
          <w:tcPr>
            <w:tcW w:w="1147" w:type="dxa"/>
            <w:vMerge w:val="restart"/>
            <w:tcBorders>
              <w:top w:val="single" w:sz="8" w:space="0" w:color="auto"/>
            </w:tcBorders>
            <w:vAlign w:val="center"/>
          </w:tcPr>
          <w:p w:rsidR="00BA25D8" w:rsidRPr="00787F1E" w:rsidRDefault="00BA25D8" w:rsidP="00B866D2">
            <w:pPr>
              <w:spacing w:line="276" w:lineRule="auto"/>
              <w:ind w:right="72"/>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87F1E">
              <w:rPr>
                <w:b w:val="0"/>
                <w:sz w:val="18"/>
                <w:szCs w:val="18"/>
              </w:rPr>
              <w:t>Mean Difference (95% CI)</w:t>
            </w:r>
          </w:p>
        </w:tc>
        <w:tc>
          <w:tcPr>
            <w:tcW w:w="802" w:type="dxa"/>
            <w:vMerge w:val="restart"/>
            <w:tcBorders>
              <w:top w:val="single" w:sz="8" w:space="0" w:color="auto"/>
            </w:tcBorders>
            <w:vAlign w:val="center"/>
          </w:tcPr>
          <w:p w:rsidR="00BA25D8" w:rsidRPr="00787F1E" w:rsidRDefault="00BA25D8" w:rsidP="00B866D2">
            <w:pPr>
              <w:spacing w:line="276" w:lineRule="auto"/>
              <w:ind w:right="207"/>
              <w:jc w:val="center"/>
              <w:cnfStyle w:val="100000000000" w:firstRow="1" w:lastRow="0" w:firstColumn="0" w:lastColumn="0" w:oddVBand="0" w:evenVBand="0" w:oddHBand="0" w:evenHBand="0" w:firstRowFirstColumn="0" w:firstRowLastColumn="0" w:lastRowFirstColumn="0" w:lastRowLastColumn="0"/>
              <w:rPr>
                <w:b w:val="0"/>
                <w:i/>
                <w:iCs/>
                <w:sz w:val="18"/>
                <w:szCs w:val="18"/>
              </w:rPr>
            </w:pPr>
            <w:r w:rsidRPr="00787F1E">
              <w:rPr>
                <w:b w:val="0"/>
                <w:i/>
                <w:iCs/>
                <w:sz w:val="18"/>
                <w:szCs w:val="18"/>
              </w:rPr>
              <w:t>t</w:t>
            </w:r>
          </w:p>
        </w:tc>
        <w:tc>
          <w:tcPr>
            <w:tcW w:w="620" w:type="dxa"/>
            <w:vMerge w:val="restart"/>
            <w:tcBorders>
              <w:top w:val="single" w:sz="8" w:space="0" w:color="auto"/>
            </w:tcBorders>
            <w:vAlign w:val="center"/>
          </w:tcPr>
          <w:p w:rsidR="00BA25D8" w:rsidRPr="00787F1E" w:rsidRDefault="00BA25D8" w:rsidP="00B866D2">
            <w:pPr>
              <w:spacing w:line="276" w:lineRule="auto"/>
              <w:ind w:right="207"/>
              <w:jc w:val="center"/>
              <w:cnfStyle w:val="100000000000" w:firstRow="1" w:lastRow="0" w:firstColumn="0" w:lastColumn="0" w:oddVBand="0" w:evenVBand="0" w:oddHBand="0" w:evenHBand="0" w:firstRowFirstColumn="0" w:firstRowLastColumn="0" w:lastRowFirstColumn="0" w:lastRowLastColumn="0"/>
              <w:rPr>
                <w:b w:val="0"/>
                <w:i/>
                <w:iCs/>
                <w:sz w:val="18"/>
                <w:szCs w:val="18"/>
              </w:rPr>
            </w:pPr>
            <w:proofErr w:type="spellStart"/>
            <w:r w:rsidRPr="00787F1E">
              <w:rPr>
                <w:b w:val="0"/>
                <w:i/>
                <w:iCs/>
                <w:sz w:val="18"/>
                <w:szCs w:val="18"/>
              </w:rPr>
              <w:t>df</w:t>
            </w:r>
            <w:proofErr w:type="spellEnd"/>
          </w:p>
        </w:tc>
        <w:tc>
          <w:tcPr>
            <w:tcW w:w="970" w:type="dxa"/>
            <w:vMerge w:val="restart"/>
            <w:tcBorders>
              <w:top w:val="single" w:sz="8" w:space="0" w:color="auto"/>
            </w:tcBorders>
            <w:vAlign w:val="center"/>
          </w:tcPr>
          <w:p w:rsidR="00BA25D8" w:rsidRPr="00787F1E" w:rsidRDefault="00BA25D8" w:rsidP="00B866D2">
            <w:pPr>
              <w:spacing w:line="276" w:lineRule="auto"/>
              <w:ind w:right="20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87F1E">
              <w:rPr>
                <w:b w:val="0"/>
                <w:i/>
                <w:iCs/>
                <w:sz w:val="18"/>
                <w:szCs w:val="18"/>
              </w:rPr>
              <w:t>p</w:t>
            </w:r>
            <w:r w:rsidRPr="00787F1E">
              <w:rPr>
                <w:b w:val="0"/>
                <w:sz w:val="18"/>
                <w:szCs w:val="18"/>
              </w:rPr>
              <w:t>-value</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vMerge/>
            <w:vAlign w:val="center"/>
          </w:tcPr>
          <w:p w:rsidR="00BA25D8" w:rsidRPr="00787F1E" w:rsidRDefault="00BA25D8" w:rsidP="00B866D2">
            <w:pPr>
              <w:spacing w:line="276" w:lineRule="auto"/>
              <w:ind w:right="207"/>
              <w:jc w:val="center"/>
              <w:rPr>
                <w:b w:val="0"/>
                <w:sz w:val="18"/>
                <w:szCs w:val="18"/>
              </w:rPr>
            </w:pPr>
          </w:p>
        </w:tc>
        <w:tc>
          <w:tcPr>
            <w:tcW w:w="1506" w:type="dxa"/>
            <w:vMerge/>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p>
        </w:tc>
        <w:tc>
          <w:tcPr>
            <w:tcW w:w="1506" w:type="dxa"/>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87F1E">
              <w:rPr>
                <w:b/>
                <w:sz w:val="18"/>
                <w:szCs w:val="18"/>
              </w:rPr>
              <w:t>Fresh</w:t>
            </w:r>
          </w:p>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787F1E">
              <w:rPr>
                <w:b/>
                <w:i/>
                <w:iCs/>
                <w:sz w:val="18"/>
                <w:szCs w:val="18"/>
              </w:rPr>
              <w:t>Sargassum</w:t>
            </w:r>
            <w:proofErr w:type="spellEnd"/>
            <w:r w:rsidRPr="00787F1E">
              <w:rPr>
                <w:b/>
                <w:i/>
                <w:iCs/>
                <w:sz w:val="18"/>
                <w:szCs w:val="18"/>
              </w:rPr>
              <w:t xml:space="preserve"> </w:t>
            </w:r>
            <w:r w:rsidRPr="00787F1E">
              <w:rPr>
                <w:b/>
                <w:sz w:val="18"/>
                <w:szCs w:val="18"/>
              </w:rPr>
              <w:t>sp.</w:t>
            </w:r>
          </w:p>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(mean ± SD)</w:t>
            </w:r>
          </w:p>
        </w:tc>
        <w:tc>
          <w:tcPr>
            <w:tcW w:w="1595" w:type="dxa"/>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787F1E">
              <w:rPr>
                <w:b/>
                <w:sz w:val="18"/>
                <w:szCs w:val="18"/>
              </w:rPr>
              <w:t>Dried</w:t>
            </w:r>
          </w:p>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787F1E">
              <w:rPr>
                <w:b/>
                <w:i/>
                <w:iCs/>
                <w:sz w:val="18"/>
                <w:szCs w:val="18"/>
              </w:rPr>
              <w:t>Sargassum</w:t>
            </w:r>
            <w:proofErr w:type="spellEnd"/>
            <w:r w:rsidRPr="00787F1E">
              <w:rPr>
                <w:b/>
                <w:i/>
                <w:iCs/>
                <w:sz w:val="18"/>
                <w:szCs w:val="18"/>
              </w:rPr>
              <w:t xml:space="preserve"> </w:t>
            </w:r>
            <w:r w:rsidRPr="00787F1E">
              <w:rPr>
                <w:b/>
                <w:sz w:val="18"/>
                <w:szCs w:val="18"/>
              </w:rPr>
              <w:t>sp.</w:t>
            </w:r>
          </w:p>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(mean ± SD)</w:t>
            </w:r>
          </w:p>
        </w:tc>
        <w:tc>
          <w:tcPr>
            <w:tcW w:w="1147" w:type="dxa"/>
            <w:vMerge/>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p>
        </w:tc>
        <w:tc>
          <w:tcPr>
            <w:tcW w:w="802" w:type="dxa"/>
            <w:vMerge/>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p>
        </w:tc>
        <w:tc>
          <w:tcPr>
            <w:tcW w:w="620" w:type="dxa"/>
            <w:vMerge/>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p>
        </w:tc>
        <w:tc>
          <w:tcPr>
            <w:tcW w:w="970" w:type="dxa"/>
            <w:vMerge/>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p>
        </w:tc>
      </w:tr>
      <w:tr w:rsidR="00BA25D8" w:rsidRPr="00787F1E" w:rsidTr="00B866D2">
        <w:trPr>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vAlign w:val="center"/>
          </w:tcPr>
          <w:p w:rsidR="00BA25D8" w:rsidRPr="00787F1E" w:rsidRDefault="00BA25D8" w:rsidP="00B866D2">
            <w:pPr>
              <w:spacing w:line="276" w:lineRule="auto"/>
              <w:ind w:right="-15"/>
              <w:jc w:val="center"/>
              <w:rPr>
                <w:bCs w:val="0"/>
                <w:sz w:val="18"/>
                <w:szCs w:val="18"/>
              </w:rPr>
            </w:pPr>
            <w:r w:rsidRPr="00787F1E">
              <w:rPr>
                <w:bCs w:val="0"/>
                <w:sz w:val="18"/>
                <w:szCs w:val="18"/>
              </w:rPr>
              <w:t>April-May 2017</w:t>
            </w:r>
          </w:p>
        </w:tc>
        <w:tc>
          <w:tcPr>
            <w:tcW w:w="1506" w:type="dxa"/>
            <w:tcBorders>
              <w:bottom w:val="single" w:sz="8" w:space="0" w:color="FFFFFF" w:themeColor="background1"/>
            </w:tcBorders>
            <w:vAlign w:val="center"/>
          </w:tcPr>
          <w:p w:rsidR="00BA25D8" w:rsidRPr="00787F1E" w:rsidRDefault="00BA25D8" w:rsidP="00B866D2">
            <w:pPr>
              <w:spacing w:line="276" w:lineRule="auto"/>
              <w:ind w:right="207"/>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IBW (mg)</w:t>
            </w:r>
          </w:p>
        </w:tc>
        <w:tc>
          <w:tcPr>
            <w:tcW w:w="1506" w:type="dxa"/>
            <w:tcBorders>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19.7 ± 5.5</w:t>
            </w:r>
          </w:p>
        </w:tc>
        <w:tc>
          <w:tcPr>
            <w:tcW w:w="1595" w:type="dxa"/>
            <w:tcBorders>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14.0 ± 3.0</w:t>
            </w:r>
          </w:p>
        </w:tc>
        <w:tc>
          <w:tcPr>
            <w:tcW w:w="1147" w:type="dxa"/>
            <w:tcBorders>
              <w:bottom w:val="single" w:sz="8" w:space="0" w:color="FFFFFF" w:themeColor="background1"/>
            </w:tcBorders>
            <w:vAlign w:val="center"/>
          </w:tcPr>
          <w:p w:rsidR="00BA25D8" w:rsidRPr="00787F1E" w:rsidRDefault="00BA25D8" w:rsidP="00B866D2">
            <w:pPr>
              <w:spacing w:line="276"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0.09</w:t>
            </w:r>
          </w:p>
        </w:tc>
        <w:tc>
          <w:tcPr>
            <w:tcW w:w="802" w:type="dxa"/>
            <w:tcBorders>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2.644</w:t>
            </w:r>
          </w:p>
        </w:tc>
        <w:tc>
          <w:tcPr>
            <w:tcW w:w="620" w:type="dxa"/>
            <w:tcBorders>
              <w:bottom w:val="single" w:sz="8" w:space="0" w:color="FFFFFF" w:themeColor="background1"/>
            </w:tcBorders>
            <w:vAlign w:val="center"/>
          </w:tcPr>
          <w:p w:rsidR="00BA25D8" w:rsidRPr="00787F1E" w:rsidRDefault="00BA25D8" w:rsidP="00B866D2">
            <w:pPr>
              <w:spacing w:line="276" w:lineRule="auto"/>
              <w:ind w:right="-18"/>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4</w:t>
            </w:r>
          </w:p>
        </w:tc>
        <w:tc>
          <w:tcPr>
            <w:tcW w:w="970" w:type="dxa"/>
            <w:tcBorders>
              <w:bottom w:val="single" w:sz="8" w:space="0" w:color="FFFFFF" w:themeColor="background1"/>
            </w:tcBorders>
            <w:vAlign w:val="center"/>
          </w:tcPr>
          <w:p w:rsidR="00BA25D8" w:rsidRPr="00787F1E" w:rsidRDefault="00BA25D8" w:rsidP="00B866D2">
            <w:pPr>
              <w:spacing w:line="276"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0.118</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vMerge/>
            <w:vAlign w:val="center"/>
          </w:tcPr>
          <w:p w:rsidR="00BA25D8" w:rsidRPr="00787F1E" w:rsidRDefault="00BA25D8" w:rsidP="00B866D2">
            <w:pPr>
              <w:spacing w:line="276" w:lineRule="auto"/>
              <w:ind w:right="-15"/>
              <w:jc w:val="center"/>
              <w:rPr>
                <w:bCs w:val="0"/>
                <w:sz w:val="18"/>
                <w:szCs w:val="18"/>
              </w:rPr>
            </w:pPr>
          </w:p>
        </w:tc>
        <w:tc>
          <w:tcPr>
            <w:tcW w:w="1506" w:type="dxa"/>
            <w:tcBorders>
              <w:bottom w:val="single" w:sz="8" w:space="0" w:color="FFFFFF" w:themeColor="background1"/>
            </w:tcBorders>
            <w:vAlign w:val="center"/>
          </w:tcPr>
          <w:p w:rsidR="00BA25D8" w:rsidRPr="00787F1E" w:rsidRDefault="00BA25D8" w:rsidP="00B866D2">
            <w:pPr>
              <w:spacing w:line="276" w:lineRule="auto"/>
              <w:ind w:right="207"/>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TWG (mg)</w:t>
            </w:r>
          </w:p>
        </w:tc>
        <w:tc>
          <w:tcPr>
            <w:tcW w:w="1506" w:type="dxa"/>
            <w:tcBorders>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347.0 ± 240.5</w:t>
            </w:r>
          </w:p>
        </w:tc>
        <w:tc>
          <w:tcPr>
            <w:tcW w:w="1595" w:type="dxa"/>
            <w:tcBorders>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220.1 ± 228.5</w:t>
            </w:r>
          </w:p>
        </w:tc>
        <w:tc>
          <w:tcPr>
            <w:tcW w:w="1147" w:type="dxa"/>
            <w:tcBorders>
              <w:bottom w:val="single" w:sz="8" w:space="0" w:color="FFFFFF" w:themeColor="background1"/>
            </w:tcBorders>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126.870</w:t>
            </w:r>
          </w:p>
        </w:tc>
        <w:tc>
          <w:tcPr>
            <w:tcW w:w="802" w:type="dxa"/>
            <w:tcBorders>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0.662</w:t>
            </w:r>
          </w:p>
        </w:tc>
        <w:tc>
          <w:tcPr>
            <w:tcW w:w="620" w:type="dxa"/>
            <w:tcBorders>
              <w:bottom w:val="single" w:sz="8" w:space="0" w:color="FFFFFF" w:themeColor="background1"/>
            </w:tcBorders>
            <w:vAlign w:val="center"/>
          </w:tcPr>
          <w:p w:rsidR="00BA25D8" w:rsidRPr="00787F1E" w:rsidRDefault="00BA25D8" w:rsidP="00B866D2">
            <w:pPr>
              <w:spacing w:line="276" w:lineRule="auto"/>
              <w:ind w:right="-18"/>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w:t>
            </w:r>
          </w:p>
        </w:tc>
        <w:tc>
          <w:tcPr>
            <w:tcW w:w="970" w:type="dxa"/>
            <w:tcBorders>
              <w:bottom w:val="single" w:sz="8" w:space="0" w:color="FFFFFF" w:themeColor="background1"/>
            </w:tcBorders>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0.544</w:t>
            </w:r>
          </w:p>
        </w:tc>
      </w:tr>
      <w:tr w:rsidR="00BA25D8" w:rsidRPr="00787F1E" w:rsidTr="00B866D2">
        <w:trPr>
          <w:trHeight w:val="300"/>
        </w:trPr>
        <w:tc>
          <w:tcPr>
            <w:cnfStyle w:val="001000000000" w:firstRow="0" w:lastRow="0" w:firstColumn="1" w:lastColumn="0" w:oddVBand="0" w:evenVBand="0" w:oddHBand="0" w:evenHBand="0" w:firstRowFirstColumn="0" w:firstRowLastColumn="0" w:lastRowFirstColumn="0" w:lastRowLastColumn="0"/>
            <w:tcW w:w="1152" w:type="dxa"/>
            <w:vMerge/>
            <w:vAlign w:val="center"/>
          </w:tcPr>
          <w:p w:rsidR="00BA25D8" w:rsidRPr="00787F1E" w:rsidRDefault="00BA25D8" w:rsidP="00B866D2">
            <w:pPr>
              <w:spacing w:line="276" w:lineRule="auto"/>
              <w:ind w:right="-15"/>
              <w:jc w:val="center"/>
              <w:rPr>
                <w:b w:val="0"/>
                <w:sz w:val="18"/>
                <w:szCs w:val="18"/>
              </w:rPr>
            </w:pPr>
          </w:p>
        </w:tc>
        <w:tc>
          <w:tcPr>
            <w:tcW w:w="1506"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103"/>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ADGR (mg.d</w:t>
            </w:r>
            <w:r w:rsidRPr="00787F1E">
              <w:rPr>
                <w:bCs/>
                <w:sz w:val="18"/>
                <w:szCs w:val="18"/>
                <w:vertAlign w:val="superscript"/>
              </w:rPr>
              <w:t>-1</w:t>
            </w:r>
            <w:r w:rsidRPr="00787F1E">
              <w:rPr>
                <w:bCs/>
                <w:sz w:val="18"/>
                <w:szCs w:val="18"/>
              </w:rPr>
              <w:t>)</w:t>
            </w:r>
          </w:p>
        </w:tc>
        <w:tc>
          <w:tcPr>
            <w:tcW w:w="1506"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7.7 ± 5.3</w:t>
            </w:r>
          </w:p>
        </w:tc>
        <w:tc>
          <w:tcPr>
            <w:tcW w:w="1595"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4.9 ± 5.1</w:t>
            </w:r>
          </w:p>
        </w:tc>
        <w:tc>
          <w:tcPr>
            <w:tcW w:w="1147"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2.819</w:t>
            </w:r>
          </w:p>
        </w:tc>
        <w:tc>
          <w:tcPr>
            <w:tcW w:w="802"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0.662</w:t>
            </w:r>
          </w:p>
        </w:tc>
        <w:tc>
          <w:tcPr>
            <w:tcW w:w="62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18"/>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4</w:t>
            </w:r>
          </w:p>
        </w:tc>
        <w:tc>
          <w:tcPr>
            <w:tcW w:w="97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0.544</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vMerge/>
            <w:vAlign w:val="center"/>
          </w:tcPr>
          <w:p w:rsidR="00BA25D8" w:rsidRPr="00787F1E" w:rsidRDefault="00BA25D8" w:rsidP="00B866D2">
            <w:pPr>
              <w:spacing w:line="276" w:lineRule="auto"/>
              <w:ind w:right="-15"/>
              <w:jc w:val="center"/>
              <w:rPr>
                <w:b w:val="0"/>
                <w:sz w:val="18"/>
                <w:szCs w:val="18"/>
              </w:rPr>
            </w:pPr>
          </w:p>
        </w:tc>
        <w:tc>
          <w:tcPr>
            <w:tcW w:w="1506" w:type="dxa"/>
            <w:tcBorders>
              <w:top w:val="single" w:sz="8" w:space="0" w:color="FFFFFF" w:themeColor="background1"/>
            </w:tcBorders>
            <w:vAlign w:val="center"/>
          </w:tcPr>
          <w:p w:rsidR="00BA25D8" w:rsidRPr="00787F1E" w:rsidRDefault="00BA25D8" w:rsidP="00B866D2">
            <w:pPr>
              <w:spacing w:line="276" w:lineRule="auto"/>
              <w:ind w:right="207"/>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SGR (%.d</w:t>
            </w:r>
            <w:r w:rsidRPr="00787F1E">
              <w:rPr>
                <w:bCs/>
                <w:sz w:val="18"/>
                <w:szCs w:val="18"/>
                <w:vertAlign w:val="superscript"/>
              </w:rPr>
              <w:t>-1</w:t>
            </w:r>
            <w:r w:rsidRPr="00787F1E">
              <w:rPr>
                <w:bCs/>
                <w:sz w:val="18"/>
                <w:szCs w:val="18"/>
              </w:rPr>
              <w:t>)</w:t>
            </w:r>
          </w:p>
        </w:tc>
        <w:tc>
          <w:tcPr>
            <w:tcW w:w="1506" w:type="dxa"/>
            <w:tcBorders>
              <w:top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6.3 ± 0.8</w:t>
            </w:r>
          </w:p>
        </w:tc>
        <w:tc>
          <w:tcPr>
            <w:tcW w:w="1595" w:type="dxa"/>
            <w:tcBorders>
              <w:top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4.5 ± 4.1</w:t>
            </w:r>
          </w:p>
        </w:tc>
        <w:tc>
          <w:tcPr>
            <w:tcW w:w="1147" w:type="dxa"/>
            <w:tcBorders>
              <w:top w:val="single" w:sz="8" w:space="0" w:color="FFFFFF" w:themeColor="background1"/>
            </w:tcBorders>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1.730</w:t>
            </w:r>
          </w:p>
        </w:tc>
        <w:tc>
          <w:tcPr>
            <w:tcW w:w="802" w:type="dxa"/>
            <w:tcBorders>
              <w:top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0.725</w:t>
            </w:r>
          </w:p>
        </w:tc>
        <w:tc>
          <w:tcPr>
            <w:tcW w:w="620" w:type="dxa"/>
            <w:tcBorders>
              <w:top w:val="single" w:sz="8" w:space="0" w:color="FFFFFF" w:themeColor="background1"/>
            </w:tcBorders>
            <w:vAlign w:val="center"/>
          </w:tcPr>
          <w:p w:rsidR="00BA25D8" w:rsidRPr="00787F1E" w:rsidRDefault="00BA25D8" w:rsidP="00B866D2">
            <w:pPr>
              <w:spacing w:line="276" w:lineRule="auto"/>
              <w:ind w:right="-18"/>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w:t>
            </w:r>
          </w:p>
        </w:tc>
        <w:tc>
          <w:tcPr>
            <w:tcW w:w="970" w:type="dxa"/>
            <w:tcBorders>
              <w:top w:val="single" w:sz="8" w:space="0" w:color="FFFFFF" w:themeColor="background1"/>
            </w:tcBorders>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0.509</w:t>
            </w:r>
          </w:p>
        </w:tc>
      </w:tr>
      <w:tr w:rsidR="00BA25D8" w:rsidRPr="00787F1E" w:rsidTr="00B866D2">
        <w:trPr>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vAlign w:val="center"/>
          </w:tcPr>
          <w:p w:rsidR="00BA25D8" w:rsidRPr="00787F1E" w:rsidRDefault="00BA25D8" w:rsidP="00B866D2">
            <w:pPr>
              <w:spacing w:line="276" w:lineRule="auto"/>
              <w:ind w:right="-15"/>
              <w:jc w:val="center"/>
              <w:rPr>
                <w:bCs w:val="0"/>
                <w:sz w:val="18"/>
                <w:szCs w:val="18"/>
              </w:rPr>
            </w:pPr>
            <w:r w:rsidRPr="00787F1E">
              <w:rPr>
                <w:bCs w:val="0"/>
                <w:sz w:val="18"/>
                <w:szCs w:val="18"/>
              </w:rPr>
              <w:t>July-August 2017</w:t>
            </w:r>
          </w:p>
        </w:tc>
        <w:tc>
          <w:tcPr>
            <w:tcW w:w="1506" w:type="dxa"/>
            <w:tcBorders>
              <w:bottom w:val="single" w:sz="8" w:space="0" w:color="FFFFFF" w:themeColor="background1"/>
            </w:tcBorders>
            <w:vAlign w:val="center"/>
          </w:tcPr>
          <w:p w:rsidR="00BA25D8" w:rsidRPr="00787F1E" w:rsidRDefault="00BA25D8" w:rsidP="00B866D2">
            <w:pPr>
              <w:spacing w:line="276" w:lineRule="auto"/>
              <w:ind w:right="-18"/>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IBW (mg)</w:t>
            </w:r>
          </w:p>
        </w:tc>
        <w:tc>
          <w:tcPr>
            <w:tcW w:w="1506" w:type="dxa"/>
            <w:tcBorders>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20.0 ± 0.6</w:t>
            </w:r>
          </w:p>
        </w:tc>
        <w:tc>
          <w:tcPr>
            <w:tcW w:w="1595" w:type="dxa"/>
            <w:tcBorders>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20.0 ± 1.0</w:t>
            </w:r>
          </w:p>
        </w:tc>
        <w:tc>
          <w:tcPr>
            <w:tcW w:w="1147" w:type="dxa"/>
            <w:tcBorders>
              <w:bottom w:val="single" w:sz="8" w:space="0" w:color="FFFFFF" w:themeColor="background1"/>
            </w:tcBorders>
            <w:vAlign w:val="center"/>
          </w:tcPr>
          <w:p w:rsidR="00BA25D8" w:rsidRPr="00787F1E" w:rsidRDefault="00BA25D8" w:rsidP="00B866D2">
            <w:pPr>
              <w:spacing w:line="276"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0.02</w:t>
            </w:r>
          </w:p>
        </w:tc>
        <w:tc>
          <w:tcPr>
            <w:tcW w:w="802" w:type="dxa"/>
            <w:tcBorders>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3.059</w:t>
            </w:r>
          </w:p>
        </w:tc>
        <w:tc>
          <w:tcPr>
            <w:tcW w:w="620" w:type="dxa"/>
            <w:tcBorders>
              <w:bottom w:val="single" w:sz="8" w:space="0" w:color="FFFFFF" w:themeColor="background1"/>
            </w:tcBorders>
            <w:vAlign w:val="center"/>
          </w:tcPr>
          <w:p w:rsidR="00BA25D8" w:rsidRPr="00787F1E" w:rsidRDefault="00BA25D8" w:rsidP="00B866D2">
            <w:pPr>
              <w:spacing w:line="276" w:lineRule="auto"/>
              <w:ind w:right="-18"/>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4</w:t>
            </w:r>
          </w:p>
        </w:tc>
        <w:tc>
          <w:tcPr>
            <w:tcW w:w="970" w:type="dxa"/>
            <w:tcBorders>
              <w:bottom w:val="single" w:sz="8" w:space="0" w:color="FFFFFF" w:themeColor="background1"/>
            </w:tcBorders>
            <w:vAlign w:val="center"/>
          </w:tcPr>
          <w:p w:rsidR="00BA25D8" w:rsidRPr="00787F1E" w:rsidRDefault="00BA25D8" w:rsidP="00B866D2">
            <w:pPr>
              <w:spacing w:line="276"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0.762</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vMerge/>
            <w:vAlign w:val="center"/>
          </w:tcPr>
          <w:p w:rsidR="00BA25D8" w:rsidRPr="00787F1E" w:rsidRDefault="00BA25D8" w:rsidP="00B866D2">
            <w:pPr>
              <w:spacing w:line="276" w:lineRule="auto"/>
              <w:ind w:right="-15"/>
              <w:jc w:val="center"/>
              <w:rPr>
                <w:bCs w:val="0"/>
                <w:sz w:val="18"/>
                <w:szCs w:val="18"/>
              </w:rPr>
            </w:pPr>
          </w:p>
        </w:tc>
        <w:tc>
          <w:tcPr>
            <w:tcW w:w="1506" w:type="dxa"/>
            <w:tcBorders>
              <w:bottom w:val="single" w:sz="8" w:space="0" w:color="FFFFFF" w:themeColor="background1"/>
            </w:tcBorders>
            <w:vAlign w:val="center"/>
          </w:tcPr>
          <w:p w:rsidR="00BA25D8" w:rsidRPr="00787F1E" w:rsidRDefault="00BA25D8" w:rsidP="00B866D2">
            <w:pPr>
              <w:spacing w:line="276" w:lineRule="auto"/>
              <w:ind w:right="-18"/>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TWG (mg)</w:t>
            </w:r>
          </w:p>
        </w:tc>
        <w:tc>
          <w:tcPr>
            <w:tcW w:w="1506" w:type="dxa"/>
            <w:tcBorders>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413.3 ± 110.5</w:t>
            </w:r>
          </w:p>
        </w:tc>
        <w:tc>
          <w:tcPr>
            <w:tcW w:w="1595" w:type="dxa"/>
            <w:tcBorders>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360.0 ± 52.9</w:t>
            </w:r>
          </w:p>
        </w:tc>
        <w:tc>
          <w:tcPr>
            <w:tcW w:w="1147" w:type="dxa"/>
            <w:tcBorders>
              <w:bottom w:val="single" w:sz="8" w:space="0" w:color="FFFFFF" w:themeColor="background1"/>
            </w:tcBorders>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53.333</w:t>
            </w:r>
          </w:p>
        </w:tc>
        <w:tc>
          <w:tcPr>
            <w:tcW w:w="802" w:type="dxa"/>
            <w:tcBorders>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0.756</w:t>
            </w:r>
          </w:p>
        </w:tc>
        <w:tc>
          <w:tcPr>
            <w:tcW w:w="620" w:type="dxa"/>
            <w:tcBorders>
              <w:bottom w:val="single" w:sz="8" w:space="0" w:color="FFFFFF" w:themeColor="background1"/>
            </w:tcBorders>
            <w:vAlign w:val="center"/>
          </w:tcPr>
          <w:p w:rsidR="00BA25D8" w:rsidRPr="00787F1E" w:rsidRDefault="00BA25D8" w:rsidP="00B866D2">
            <w:pPr>
              <w:spacing w:line="276" w:lineRule="auto"/>
              <w:ind w:right="-18"/>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w:t>
            </w:r>
          </w:p>
        </w:tc>
        <w:tc>
          <w:tcPr>
            <w:tcW w:w="970" w:type="dxa"/>
            <w:tcBorders>
              <w:bottom w:val="single" w:sz="8" w:space="0" w:color="FFFFFF" w:themeColor="background1"/>
            </w:tcBorders>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0.492</w:t>
            </w:r>
          </w:p>
        </w:tc>
      </w:tr>
      <w:tr w:rsidR="00BA25D8" w:rsidRPr="00787F1E" w:rsidTr="00B866D2">
        <w:trPr>
          <w:trHeight w:val="300"/>
        </w:trPr>
        <w:tc>
          <w:tcPr>
            <w:cnfStyle w:val="001000000000" w:firstRow="0" w:lastRow="0" w:firstColumn="1" w:lastColumn="0" w:oddVBand="0" w:evenVBand="0" w:oddHBand="0" w:evenHBand="0" w:firstRowFirstColumn="0" w:firstRowLastColumn="0" w:lastRowFirstColumn="0" w:lastRowLastColumn="0"/>
            <w:tcW w:w="1152" w:type="dxa"/>
            <w:vMerge/>
            <w:vAlign w:val="center"/>
          </w:tcPr>
          <w:p w:rsidR="00BA25D8" w:rsidRPr="00787F1E" w:rsidRDefault="00BA25D8" w:rsidP="00B866D2">
            <w:pPr>
              <w:spacing w:line="276" w:lineRule="auto"/>
              <w:ind w:right="207"/>
              <w:jc w:val="center"/>
              <w:rPr>
                <w:b w:val="0"/>
                <w:sz w:val="18"/>
                <w:szCs w:val="18"/>
              </w:rPr>
            </w:pPr>
          </w:p>
        </w:tc>
        <w:tc>
          <w:tcPr>
            <w:tcW w:w="1506"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18"/>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ADGR (mg.d</w:t>
            </w:r>
            <w:r w:rsidRPr="00787F1E">
              <w:rPr>
                <w:bCs/>
                <w:sz w:val="18"/>
                <w:szCs w:val="18"/>
                <w:vertAlign w:val="superscript"/>
              </w:rPr>
              <w:t>-1</w:t>
            </w:r>
            <w:r w:rsidRPr="00787F1E">
              <w:rPr>
                <w:bCs/>
                <w:sz w:val="18"/>
                <w:szCs w:val="18"/>
              </w:rPr>
              <w:t>)</w:t>
            </w:r>
          </w:p>
        </w:tc>
        <w:tc>
          <w:tcPr>
            <w:tcW w:w="1506"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9.2 ± 2.5</w:t>
            </w:r>
          </w:p>
        </w:tc>
        <w:tc>
          <w:tcPr>
            <w:tcW w:w="1595"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8.0 ± 1.2</w:t>
            </w:r>
          </w:p>
        </w:tc>
        <w:tc>
          <w:tcPr>
            <w:tcW w:w="1147"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1.185</w:t>
            </w:r>
          </w:p>
        </w:tc>
        <w:tc>
          <w:tcPr>
            <w:tcW w:w="802"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0.756</w:t>
            </w:r>
          </w:p>
        </w:tc>
        <w:tc>
          <w:tcPr>
            <w:tcW w:w="62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18"/>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4</w:t>
            </w:r>
          </w:p>
        </w:tc>
        <w:tc>
          <w:tcPr>
            <w:tcW w:w="97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207"/>
              <w:jc w:val="center"/>
              <w:cnfStyle w:val="000000000000" w:firstRow="0" w:lastRow="0" w:firstColumn="0" w:lastColumn="0" w:oddVBand="0" w:evenVBand="0" w:oddHBand="0" w:evenHBand="0" w:firstRowFirstColumn="0" w:firstRowLastColumn="0" w:lastRowFirstColumn="0" w:lastRowLastColumn="0"/>
              <w:rPr>
                <w:bCs/>
                <w:sz w:val="18"/>
                <w:szCs w:val="18"/>
              </w:rPr>
            </w:pPr>
            <w:r w:rsidRPr="00787F1E">
              <w:rPr>
                <w:bCs/>
                <w:sz w:val="18"/>
                <w:szCs w:val="18"/>
              </w:rPr>
              <w:t>0.492</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vMerge/>
            <w:tcBorders>
              <w:bottom w:val="none" w:sz="0" w:space="0" w:color="auto"/>
            </w:tcBorders>
            <w:vAlign w:val="center"/>
          </w:tcPr>
          <w:p w:rsidR="00BA25D8" w:rsidRPr="00787F1E" w:rsidRDefault="00BA25D8" w:rsidP="00B866D2">
            <w:pPr>
              <w:spacing w:line="276" w:lineRule="auto"/>
              <w:ind w:right="207"/>
              <w:jc w:val="center"/>
              <w:rPr>
                <w:b w:val="0"/>
                <w:sz w:val="18"/>
                <w:szCs w:val="18"/>
              </w:rPr>
            </w:pPr>
          </w:p>
        </w:tc>
        <w:tc>
          <w:tcPr>
            <w:tcW w:w="1506"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18"/>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SGR (%.d</w:t>
            </w:r>
            <w:r w:rsidRPr="00787F1E">
              <w:rPr>
                <w:bCs/>
                <w:sz w:val="18"/>
                <w:szCs w:val="18"/>
                <w:vertAlign w:val="superscript"/>
              </w:rPr>
              <w:t>-1</w:t>
            </w:r>
            <w:r w:rsidRPr="00787F1E">
              <w:rPr>
                <w:bCs/>
                <w:sz w:val="18"/>
                <w:szCs w:val="18"/>
              </w:rPr>
              <w:t>)</w:t>
            </w:r>
          </w:p>
        </w:tc>
        <w:tc>
          <w:tcPr>
            <w:tcW w:w="1506"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8.3 ±0.6</w:t>
            </w:r>
          </w:p>
        </w:tc>
        <w:tc>
          <w:tcPr>
            <w:tcW w:w="1595"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8.0 ± 0.3</w:t>
            </w:r>
          </w:p>
        </w:tc>
        <w:tc>
          <w:tcPr>
            <w:tcW w:w="1147"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0.270</w:t>
            </w:r>
          </w:p>
        </w:tc>
        <w:tc>
          <w:tcPr>
            <w:tcW w:w="802"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0.727</w:t>
            </w:r>
          </w:p>
        </w:tc>
        <w:tc>
          <w:tcPr>
            <w:tcW w:w="62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18"/>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4</w:t>
            </w:r>
          </w:p>
        </w:tc>
        <w:tc>
          <w:tcPr>
            <w:tcW w:w="97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ind w:right="207"/>
              <w:jc w:val="center"/>
              <w:cnfStyle w:val="000000100000" w:firstRow="0" w:lastRow="0" w:firstColumn="0" w:lastColumn="0" w:oddVBand="0" w:evenVBand="0" w:oddHBand="1" w:evenHBand="0" w:firstRowFirstColumn="0" w:firstRowLastColumn="0" w:lastRowFirstColumn="0" w:lastRowLastColumn="0"/>
              <w:rPr>
                <w:bCs/>
                <w:sz w:val="18"/>
                <w:szCs w:val="18"/>
              </w:rPr>
            </w:pPr>
            <w:r w:rsidRPr="00787F1E">
              <w:rPr>
                <w:bCs/>
                <w:sz w:val="18"/>
                <w:szCs w:val="18"/>
              </w:rPr>
              <w:t>0.508</w:t>
            </w:r>
          </w:p>
        </w:tc>
      </w:tr>
      <w:tr w:rsidR="00BA25D8" w:rsidRPr="00787F1E" w:rsidTr="00B866D2">
        <w:trPr>
          <w:trHeight w:val="300"/>
        </w:trPr>
        <w:tc>
          <w:tcPr>
            <w:cnfStyle w:val="001000000000" w:firstRow="0" w:lastRow="0" w:firstColumn="1" w:lastColumn="0" w:oddVBand="0" w:evenVBand="0" w:oddHBand="0" w:evenHBand="0" w:firstRowFirstColumn="0" w:firstRowLastColumn="0" w:lastRowFirstColumn="0" w:lastRowLastColumn="0"/>
            <w:tcW w:w="9302" w:type="dxa"/>
            <w:gridSpan w:val="8"/>
            <w:tcBorders>
              <w:top w:val="single" w:sz="8" w:space="0" w:color="auto"/>
              <w:bottom w:val="single" w:sz="8" w:space="0" w:color="FFFFFF" w:themeColor="background1"/>
            </w:tcBorders>
            <w:vAlign w:val="center"/>
          </w:tcPr>
          <w:p w:rsidR="00BA25D8" w:rsidRPr="00787F1E" w:rsidRDefault="00BA25D8" w:rsidP="00B866D2">
            <w:pPr>
              <w:spacing w:line="276" w:lineRule="auto"/>
              <w:ind w:right="207"/>
              <w:jc w:val="center"/>
              <w:rPr>
                <w:bCs w:val="0"/>
                <w:sz w:val="18"/>
                <w:szCs w:val="18"/>
              </w:rPr>
            </w:pPr>
            <w:r w:rsidRPr="00787F1E">
              <w:rPr>
                <w:b w:val="0"/>
                <w:sz w:val="18"/>
                <w:szCs w:val="20"/>
              </w:rPr>
              <w:t>Note: Mean (± SD; n = 3) values show significant differences using independent sample T-test at p&lt;0.05.</w:t>
            </w:r>
          </w:p>
        </w:tc>
      </w:tr>
    </w:tbl>
    <w:p w:rsidR="00BA25D8" w:rsidRDefault="00BA25D8" w:rsidP="00BA25D8">
      <w:pPr>
        <w:suppressLineNumbers/>
        <w:rPr>
          <w:caps/>
        </w:rPr>
      </w:pPr>
    </w:p>
    <w:p w:rsidR="00BA25D8" w:rsidRDefault="00BA25D8" w:rsidP="00BA25D8">
      <w:pPr>
        <w:suppressLineNumbers/>
        <w:rPr>
          <w:caps/>
        </w:rPr>
      </w:pPr>
      <w:r>
        <w:rPr>
          <w:caps/>
        </w:rPr>
        <w:br w:type="page"/>
      </w:r>
    </w:p>
    <w:p w:rsidR="00BA25D8" w:rsidRPr="00787F1E" w:rsidRDefault="00BA25D8" w:rsidP="00BA25D8">
      <w:pPr>
        <w:suppressLineNumbers/>
        <w:spacing w:line="276" w:lineRule="auto"/>
        <w:jc w:val="both"/>
      </w:pPr>
      <w:r w:rsidRPr="00787F1E">
        <w:lastRenderedPageBreak/>
        <w:t xml:space="preserve">Table 5. Two-factor MANOVA table for the interaction effect of fresh and dried seaweeds and rearing schedule on the combined dependent variables (growth rates and survival rates) using Wilk’s </w:t>
      </w:r>
      <w:proofErr w:type="spellStart"/>
      <w:r w:rsidRPr="00787F1E">
        <w:t>Lamda</w:t>
      </w:r>
      <w:proofErr w:type="spellEnd"/>
      <w:r w:rsidRPr="00787F1E">
        <w:t xml:space="preserve"> multivariate test statistic.</w:t>
      </w:r>
    </w:p>
    <w:tbl>
      <w:tblPr>
        <w:tblStyle w:val="PlainTable4"/>
        <w:tblW w:w="9471" w:type="dxa"/>
        <w:shd w:val="clear" w:color="auto" w:fill="FFFFFF" w:themeFill="background1"/>
        <w:tblLayout w:type="fixed"/>
        <w:tblLook w:val="04A0" w:firstRow="1" w:lastRow="0" w:firstColumn="1" w:lastColumn="0" w:noHBand="0" w:noVBand="1"/>
      </w:tblPr>
      <w:tblGrid>
        <w:gridCol w:w="3621"/>
        <w:gridCol w:w="1160"/>
        <w:gridCol w:w="1160"/>
        <w:gridCol w:w="1209"/>
        <w:gridCol w:w="1160"/>
        <w:gridCol w:w="1161"/>
      </w:tblGrid>
      <w:tr w:rsidR="00BA25D8" w:rsidRPr="00787F1E" w:rsidTr="00B866D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21" w:type="dxa"/>
            <w:tcBorders>
              <w:top w:val="single" w:sz="8" w:space="0" w:color="auto"/>
              <w:bottom w:val="single" w:sz="2" w:space="0" w:color="auto"/>
            </w:tcBorders>
            <w:shd w:val="clear" w:color="auto" w:fill="FFFFFF" w:themeFill="background1"/>
            <w:hideMark/>
          </w:tcPr>
          <w:p w:rsidR="00BA25D8" w:rsidRPr="00787F1E" w:rsidRDefault="00BA25D8" w:rsidP="00BA25D8">
            <w:pPr>
              <w:suppressLineNumbers/>
              <w:spacing w:line="276" w:lineRule="auto"/>
              <w:rPr>
                <w:sz w:val="20"/>
                <w:szCs w:val="18"/>
              </w:rPr>
            </w:pPr>
            <w:r w:rsidRPr="00787F1E">
              <w:rPr>
                <w:sz w:val="20"/>
                <w:szCs w:val="18"/>
              </w:rPr>
              <w:t>Effect</w:t>
            </w:r>
          </w:p>
        </w:tc>
        <w:tc>
          <w:tcPr>
            <w:tcW w:w="1160" w:type="dxa"/>
            <w:tcBorders>
              <w:top w:val="single" w:sz="8" w:space="0" w:color="auto"/>
              <w:bottom w:val="single" w:sz="2" w:space="0" w:color="auto"/>
            </w:tcBorders>
            <w:shd w:val="clear" w:color="auto" w:fill="FFFFFF" w:themeFill="background1"/>
            <w:hideMark/>
          </w:tcPr>
          <w:p w:rsidR="00BA25D8" w:rsidRPr="00787F1E" w:rsidRDefault="00BA25D8" w:rsidP="00BA25D8">
            <w:pPr>
              <w:suppressLineNumbers/>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787F1E">
              <w:rPr>
                <w:sz w:val="20"/>
                <w:szCs w:val="18"/>
              </w:rPr>
              <w:t>Wilk's Lambda Value</w:t>
            </w:r>
          </w:p>
        </w:tc>
        <w:tc>
          <w:tcPr>
            <w:tcW w:w="1160" w:type="dxa"/>
            <w:tcBorders>
              <w:top w:val="single" w:sz="8" w:space="0" w:color="auto"/>
              <w:bottom w:val="single" w:sz="2" w:space="0" w:color="auto"/>
            </w:tcBorders>
            <w:shd w:val="clear" w:color="auto" w:fill="FFFFFF" w:themeFill="background1"/>
            <w:hideMark/>
          </w:tcPr>
          <w:p w:rsidR="00BA25D8" w:rsidRPr="00787F1E" w:rsidRDefault="00BA25D8" w:rsidP="00BA25D8">
            <w:pPr>
              <w:suppressLineNumbers/>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787F1E">
              <w:rPr>
                <w:sz w:val="20"/>
                <w:szCs w:val="18"/>
              </w:rPr>
              <w:t>F</w:t>
            </w:r>
          </w:p>
        </w:tc>
        <w:tc>
          <w:tcPr>
            <w:tcW w:w="1209" w:type="dxa"/>
            <w:tcBorders>
              <w:top w:val="single" w:sz="8" w:space="0" w:color="auto"/>
              <w:bottom w:val="single" w:sz="2" w:space="0" w:color="auto"/>
            </w:tcBorders>
            <w:shd w:val="clear" w:color="auto" w:fill="FFFFFF" w:themeFill="background1"/>
            <w:hideMark/>
          </w:tcPr>
          <w:p w:rsidR="00BA25D8" w:rsidRPr="00787F1E" w:rsidRDefault="00BA25D8" w:rsidP="00BA25D8">
            <w:pPr>
              <w:suppressLineNumbers/>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787F1E">
              <w:rPr>
                <w:sz w:val="20"/>
                <w:szCs w:val="18"/>
              </w:rPr>
              <w:t xml:space="preserve">Hypothesis </w:t>
            </w:r>
            <w:proofErr w:type="spellStart"/>
            <w:r w:rsidRPr="00787F1E">
              <w:rPr>
                <w:sz w:val="20"/>
                <w:szCs w:val="18"/>
              </w:rPr>
              <w:t>df</w:t>
            </w:r>
            <w:proofErr w:type="spellEnd"/>
          </w:p>
        </w:tc>
        <w:tc>
          <w:tcPr>
            <w:tcW w:w="1160" w:type="dxa"/>
            <w:tcBorders>
              <w:top w:val="single" w:sz="8" w:space="0" w:color="auto"/>
              <w:bottom w:val="single" w:sz="2" w:space="0" w:color="auto"/>
            </w:tcBorders>
            <w:shd w:val="clear" w:color="auto" w:fill="FFFFFF" w:themeFill="background1"/>
            <w:hideMark/>
          </w:tcPr>
          <w:p w:rsidR="00BA25D8" w:rsidRPr="00787F1E" w:rsidRDefault="00BA25D8" w:rsidP="00BA25D8">
            <w:pPr>
              <w:suppressLineNumbers/>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787F1E">
              <w:rPr>
                <w:sz w:val="20"/>
                <w:szCs w:val="18"/>
              </w:rPr>
              <w:t>Error</w:t>
            </w:r>
          </w:p>
          <w:p w:rsidR="00BA25D8" w:rsidRPr="00787F1E" w:rsidRDefault="00BA25D8" w:rsidP="00BA25D8">
            <w:pPr>
              <w:suppressLineNumbers/>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proofErr w:type="spellStart"/>
            <w:r w:rsidRPr="00787F1E">
              <w:rPr>
                <w:sz w:val="20"/>
                <w:szCs w:val="18"/>
              </w:rPr>
              <w:t>df</w:t>
            </w:r>
            <w:proofErr w:type="spellEnd"/>
          </w:p>
        </w:tc>
        <w:tc>
          <w:tcPr>
            <w:tcW w:w="1161" w:type="dxa"/>
            <w:tcBorders>
              <w:top w:val="single" w:sz="8" w:space="0" w:color="auto"/>
              <w:bottom w:val="single" w:sz="2" w:space="0" w:color="auto"/>
            </w:tcBorders>
            <w:shd w:val="clear" w:color="auto" w:fill="FFFFFF" w:themeFill="background1"/>
            <w:hideMark/>
          </w:tcPr>
          <w:p w:rsidR="00BA25D8" w:rsidRPr="00787F1E" w:rsidRDefault="00BA25D8" w:rsidP="00BA25D8">
            <w:pPr>
              <w:suppressLineNumbers/>
              <w:spacing w:line="276" w:lineRule="auto"/>
              <w:jc w:val="center"/>
              <w:cnfStyle w:val="100000000000" w:firstRow="1" w:lastRow="0" w:firstColumn="0" w:lastColumn="0" w:oddVBand="0" w:evenVBand="0" w:oddHBand="0" w:evenHBand="0" w:firstRowFirstColumn="0" w:firstRowLastColumn="0" w:lastRowFirstColumn="0" w:lastRowLastColumn="0"/>
              <w:rPr>
                <w:sz w:val="20"/>
                <w:szCs w:val="18"/>
              </w:rPr>
            </w:pPr>
            <w:r w:rsidRPr="00787F1E">
              <w:rPr>
                <w:sz w:val="20"/>
                <w:szCs w:val="18"/>
              </w:rPr>
              <w:t>p-value</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21" w:type="dxa"/>
            <w:tcBorders>
              <w:top w:val="single" w:sz="2" w:space="0" w:color="auto"/>
            </w:tcBorders>
            <w:shd w:val="clear" w:color="auto" w:fill="FFFFFF" w:themeFill="background1"/>
            <w:hideMark/>
          </w:tcPr>
          <w:p w:rsidR="00BA25D8" w:rsidRPr="00787F1E" w:rsidRDefault="00BA25D8" w:rsidP="00BA25D8">
            <w:pPr>
              <w:suppressLineNumbers/>
              <w:spacing w:line="276" w:lineRule="auto"/>
              <w:rPr>
                <w:b w:val="0"/>
                <w:sz w:val="20"/>
                <w:szCs w:val="18"/>
              </w:rPr>
            </w:pPr>
            <w:r w:rsidRPr="00787F1E">
              <w:rPr>
                <w:b w:val="0"/>
                <w:sz w:val="20"/>
                <w:szCs w:val="18"/>
              </w:rPr>
              <w:t>Intercept</w:t>
            </w:r>
          </w:p>
        </w:tc>
        <w:tc>
          <w:tcPr>
            <w:tcW w:w="1160" w:type="dxa"/>
            <w:tcBorders>
              <w:top w:val="single" w:sz="2" w:space="0" w:color="auto"/>
            </w:tcBorders>
            <w:shd w:val="clear" w:color="auto" w:fill="FFFFFF" w:themeFill="background1"/>
            <w:noWrap/>
            <w:vAlign w:val="center"/>
            <w:hideMark/>
          </w:tcPr>
          <w:p w:rsidR="00BA25D8" w:rsidRPr="00787F1E" w:rsidRDefault="00BA25D8" w:rsidP="00BA25D8">
            <w:pPr>
              <w:suppressLineNumber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0.057</w:t>
            </w:r>
          </w:p>
        </w:tc>
        <w:tc>
          <w:tcPr>
            <w:tcW w:w="1160" w:type="dxa"/>
            <w:tcBorders>
              <w:top w:val="single" w:sz="2" w:space="0" w:color="auto"/>
            </w:tcBorders>
            <w:shd w:val="clear" w:color="auto" w:fill="FFFFFF" w:themeFill="background1"/>
            <w:noWrap/>
            <w:vAlign w:val="center"/>
            <w:hideMark/>
          </w:tcPr>
          <w:p w:rsidR="00BA25D8" w:rsidRPr="00787F1E" w:rsidRDefault="00BA25D8" w:rsidP="00BA25D8">
            <w:pPr>
              <w:suppressLineNumber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77.444</w:t>
            </w:r>
          </w:p>
        </w:tc>
        <w:tc>
          <w:tcPr>
            <w:tcW w:w="1209" w:type="dxa"/>
            <w:tcBorders>
              <w:top w:val="single" w:sz="2" w:space="0" w:color="auto"/>
            </w:tcBorders>
            <w:shd w:val="clear" w:color="auto" w:fill="FFFFFF" w:themeFill="background1"/>
            <w:noWrap/>
            <w:vAlign w:val="center"/>
            <w:hideMark/>
          </w:tcPr>
          <w:p w:rsidR="00BA25D8" w:rsidRPr="00787F1E" w:rsidRDefault="00BA25D8" w:rsidP="00BA25D8">
            <w:pPr>
              <w:suppressLineNumber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3</w:t>
            </w:r>
          </w:p>
        </w:tc>
        <w:tc>
          <w:tcPr>
            <w:tcW w:w="1160" w:type="dxa"/>
            <w:tcBorders>
              <w:top w:val="single" w:sz="2" w:space="0" w:color="auto"/>
            </w:tcBorders>
            <w:shd w:val="clear" w:color="auto" w:fill="FFFFFF" w:themeFill="background1"/>
            <w:noWrap/>
            <w:vAlign w:val="center"/>
            <w:hideMark/>
          </w:tcPr>
          <w:p w:rsidR="00BA25D8" w:rsidRPr="00787F1E" w:rsidRDefault="00BA25D8" w:rsidP="00BA25D8">
            <w:pPr>
              <w:suppressLineNumber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14.000</w:t>
            </w:r>
          </w:p>
        </w:tc>
        <w:tc>
          <w:tcPr>
            <w:tcW w:w="1161" w:type="dxa"/>
            <w:tcBorders>
              <w:top w:val="single" w:sz="2" w:space="0" w:color="auto"/>
            </w:tcBorders>
            <w:shd w:val="clear" w:color="auto" w:fill="FFFFFF" w:themeFill="background1"/>
            <w:noWrap/>
            <w:vAlign w:val="center"/>
            <w:hideMark/>
          </w:tcPr>
          <w:p w:rsidR="00BA25D8" w:rsidRPr="00787F1E" w:rsidRDefault="00BA25D8" w:rsidP="00BA25D8">
            <w:pPr>
              <w:suppressLineNumber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&lt;0.001</w:t>
            </w:r>
          </w:p>
        </w:tc>
      </w:tr>
      <w:tr w:rsidR="00BA25D8" w:rsidRPr="00787F1E" w:rsidTr="00B866D2">
        <w:trPr>
          <w:trHeight w:val="288"/>
        </w:trPr>
        <w:tc>
          <w:tcPr>
            <w:cnfStyle w:val="001000000000" w:firstRow="0" w:lastRow="0" w:firstColumn="1" w:lastColumn="0" w:oddVBand="0" w:evenVBand="0" w:oddHBand="0" w:evenHBand="0" w:firstRowFirstColumn="0" w:firstRowLastColumn="0" w:lastRowFirstColumn="0" w:lastRowLastColumn="0"/>
            <w:tcW w:w="3621" w:type="dxa"/>
            <w:shd w:val="clear" w:color="auto" w:fill="FFFFFF" w:themeFill="background1"/>
            <w:hideMark/>
          </w:tcPr>
          <w:p w:rsidR="00BA25D8" w:rsidRPr="00787F1E" w:rsidRDefault="00BA25D8" w:rsidP="00BA25D8">
            <w:pPr>
              <w:suppressLineNumbers/>
              <w:spacing w:line="276" w:lineRule="auto"/>
              <w:rPr>
                <w:b w:val="0"/>
                <w:sz w:val="20"/>
                <w:szCs w:val="18"/>
              </w:rPr>
            </w:pPr>
            <w:r w:rsidRPr="00787F1E">
              <w:rPr>
                <w:b w:val="0"/>
                <w:sz w:val="20"/>
                <w:szCs w:val="18"/>
              </w:rPr>
              <w:t>Fresh and Dried Seaweed Diet</w:t>
            </w:r>
          </w:p>
        </w:tc>
        <w:tc>
          <w:tcPr>
            <w:tcW w:w="1160" w:type="dxa"/>
            <w:shd w:val="clear" w:color="auto" w:fill="FFFFFF" w:themeFill="background1"/>
            <w:noWrap/>
            <w:vAlign w:val="center"/>
            <w:hideMark/>
          </w:tcPr>
          <w:p w:rsidR="00BA25D8" w:rsidRPr="00787F1E" w:rsidRDefault="00BA25D8" w:rsidP="00BA25D8">
            <w:pPr>
              <w:suppressLineNumbers/>
              <w:spacing w:line="276"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0.691</w:t>
            </w:r>
          </w:p>
        </w:tc>
        <w:tc>
          <w:tcPr>
            <w:tcW w:w="1160" w:type="dxa"/>
            <w:shd w:val="clear" w:color="auto" w:fill="FFFFFF" w:themeFill="background1"/>
            <w:noWrap/>
            <w:vAlign w:val="center"/>
            <w:hideMark/>
          </w:tcPr>
          <w:p w:rsidR="00BA25D8" w:rsidRPr="00787F1E" w:rsidRDefault="00BA25D8" w:rsidP="00BA25D8">
            <w:pPr>
              <w:suppressLineNumbers/>
              <w:spacing w:line="276"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0.623</w:t>
            </w:r>
          </w:p>
        </w:tc>
        <w:tc>
          <w:tcPr>
            <w:tcW w:w="1209" w:type="dxa"/>
            <w:shd w:val="clear" w:color="auto" w:fill="FFFFFF" w:themeFill="background1"/>
            <w:noWrap/>
            <w:vAlign w:val="center"/>
            <w:hideMark/>
          </w:tcPr>
          <w:p w:rsidR="00BA25D8" w:rsidRPr="00787F1E" w:rsidRDefault="00BA25D8" w:rsidP="00BA25D8">
            <w:pPr>
              <w:suppressLineNumbers/>
              <w:spacing w:line="276"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9</w:t>
            </w:r>
          </w:p>
        </w:tc>
        <w:tc>
          <w:tcPr>
            <w:tcW w:w="1160" w:type="dxa"/>
            <w:shd w:val="clear" w:color="auto" w:fill="FFFFFF" w:themeFill="background1"/>
            <w:noWrap/>
            <w:vAlign w:val="center"/>
            <w:hideMark/>
          </w:tcPr>
          <w:p w:rsidR="00BA25D8" w:rsidRPr="00787F1E" w:rsidRDefault="00BA25D8" w:rsidP="00BA25D8">
            <w:pPr>
              <w:suppressLineNumbers/>
              <w:spacing w:line="276"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34.223</w:t>
            </w:r>
          </w:p>
        </w:tc>
        <w:tc>
          <w:tcPr>
            <w:tcW w:w="1161" w:type="dxa"/>
            <w:shd w:val="clear" w:color="auto" w:fill="FFFFFF" w:themeFill="background1"/>
            <w:noWrap/>
            <w:vAlign w:val="center"/>
            <w:hideMark/>
          </w:tcPr>
          <w:p w:rsidR="00BA25D8" w:rsidRPr="00787F1E" w:rsidRDefault="00BA25D8" w:rsidP="00BA25D8">
            <w:pPr>
              <w:suppressLineNumbers/>
              <w:spacing w:line="276"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0.769</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21" w:type="dxa"/>
            <w:shd w:val="clear" w:color="auto" w:fill="FFFFFF" w:themeFill="background1"/>
            <w:hideMark/>
          </w:tcPr>
          <w:p w:rsidR="00BA25D8" w:rsidRPr="00787F1E" w:rsidRDefault="00BA25D8" w:rsidP="00BA25D8">
            <w:pPr>
              <w:suppressLineNumbers/>
              <w:spacing w:line="276" w:lineRule="auto"/>
              <w:rPr>
                <w:b w:val="0"/>
                <w:sz w:val="20"/>
                <w:szCs w:val="18"/>
              </w:rPr>
            </w:pPr>
            <w:r w:rsidRPr="00787F1E">
              <w:rPr>
                <w:b w:val="0"/>
                <w:sz w:val="20"/>
                <w:szCs w:val="18"/>
              </w:rPr>
              <w:t>Schedule</w:t>
            </w:r>
          </w:p>
        </w:tc>
        <w:tc>
          <w:tcPr>
            <w:tcW w:w="1160" w:type="dxa"/>
            <w:shd w:val="clear" w:color="auto" w:fill="FFFFFF" w:themeFill="background1"/>
            <w:noWrap/>
            <w:vAlign w:val="center"/>
            <w:hideMark/>
          </w:tcPr>
          <w:p w:rsidR="00BA25D8" w:rsidRPr="00787F1E" w:rsidRDefault="00BA25D8" w:rsidP="00BA25D8">
            <w:pPr>
              <w:suppressLineNumber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0.492</w:t>
            </w:r>
          </w:p>
        </w:tc>
        <w:tc>
          <w:tcPr>
            <w:tcW w:w="1160" w:type="dxa"/>
            <w:shd w:val="clear" w:color="auto" w:fill="FFFFFF" w:themeFill="background1"/>
            <w:noWrap/>
            <w:vAlign w:val="center"/>
            <w:hideMark/>
          </w:tcPr>
          <w:p w:rsidR="00BA25D8" w:rsidRPr="00787F1E" w:rsidRDefault="00BA25D8" w:rsidP="00BA25D8">
            <w:pPr>
              <w:suppressLineNumber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4.819</w:t>
            </w:r>
          </w:p>
        </w:tc>
        <w:tc>
          <w:tcPr>
            <w:tcW w:w="1209" w:type="dxa"/>
            <w:shd w:val="clear" w:color="auto" w:fill="FFFFFF" w:themeFill="background1"/>
            <w:noWrap/>
            <w:vAlign w:val="center"/>
            <w:hideMark/>
          </w:tcPr>
          <w:p w:rsidR="00BA25D8" w:rsidRPr="00787F1E" w:rsidRDefault="00BA25D8" w:rsidP="00BA25D8">
            <w:pPr>
              <w:suppressLineNumber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3</w:t>
            </w:r>
          </w:p>
        </w:tc>
        <w:tc>
          <w:tcPr>
            <w:tcW w:w="1160" w:type="dxa"/>
            <w:shd w:val="clear" w:color="auto" w:fill="FFFFFF" w:themeFill="background1"/>
            <w:noWrap/>
            <w:vAlign w:val="center"/>
            <w:hideMark/>
          </w:tcPr>
          <w:p w:rsidR="00BA25D8" w:rsidRPr="00787F1E" w:rsidRDefault="00BA25D8" w:rsidP="00BA25D8">
            <w:pPr>
              <w:suppressLineNumber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14.000</w:t>
            </w:r>
          </w:p>
        </w:tc>
        <w:tc>
          <w:tcPr>
            <w:tcW w:w="1161" w:type="dxa"/>
            <w:shd w:val="clear" w:color="auto" w:fill="FFFFFF" w:themeFill="background1"/>
            <w:noWrap/>
            <w:vAlign w:val="center"/>
            <w:hideMark/>
          </w:tcPr>
          <w:p w:rsidR="00BA25D8" w:rsidRPr="00787F1E" w:rsidRDefault="00BA25D8" w:rsidP="00BA25D8">
            <w:pPr>
              <w:suppressLineNumber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18"/>
              </w:rPr>
            </w:pPr>
            <w:r w:rsidRPr="00787F1E">
              <w:rPr>
                <w:sz w:val="20"/>
                <w:szCs w:val="18"/>
              </w:rPr>
              <w:t>0.017</w:t>
            </w:r>
          </w:p>
        </w:tc>
      </w:tr>
      <w:tr w:rsidR="00BA25D8" w:rsidRPr="00787F1E" w:rsidTr="00B866D2">
        <w:trPr>
          <w:trHeight w:val="288"/>
        </w:trPr>
        <w:tc>
          <w:tcPr>
            <w:cnfStyle w:val="001000000000" w:firstRow="0" w:lastRow="0" w:firstColumn="1" w:lastColumn="0" w:oddVBand="0" w:evenVBand="0" w:oddHBand="0" w:evenHBand="0" w:firstRowFirstColumn="0" w:firstRowLastColumn="0" w:lastRowFirstColumn="0" w:lastRowLastColumn="0"/>
            <w:tcW w:w="3621" w:type="dxa"/>
            <w:tcBorders>
              <w:bottom w:val="single" w:sz="8" w:space="0" w:color="auto"/>
            </w:tcBorders>
            <w:shd w:val="clear" w:color="auto" w:fill="FFFFFF" w:themeFill="background1"/>
            <w:hideMark/>
          </w:tcPr>
          <w:p w:rsidR="00BA25D8" w:rsidRPr="00787F1E" w:rsidRDefault="00BA25D8" w:rsidP="00BA25D8">
            <w:pPr>
              <w:suppressLineNumbers/>
              <w:spacing w:line="276" w:lineRule="auto"/>
              <w:rPr>
                <w:b w:val="0"/>
                <w:sz w:val="20"/>
                <w:szCs w:val="18"/>
              </w:rPr>
            </w:pPr>
            <w:r w:rsidRPr="00787F1E">
              <w:rPr>
                <w:b w:val="0"/>
                <w:sz w:val="20"/>
                <w:szCs w:val="18"/>
              </w:rPr>
              <w:t>Fresh and Dried Seaweed Diet * Schedule</w:t>
            </w:r>
          </w:p>
        </w:tc>
        <w:tc>
          <w:tcPr>
            <w:tcW w:w="1160" w:type="dxa"/>
            <w:tcBorders>
              <w:bottom w:val="single" w:sz="8" w:space="0" w:color="auto"/>
            </w:tcBorders>
            <w:shd w:val="clear" w:color="auto" w:fill="FFFFFF" w:themeFill="background1"/>
            <w:noWrap/>
            <w:vAlign w:val="center"/>
            <w:hideMark/>
          </w:tcPr>
          <w:p w:rsidR="00BA25D8" w:rsidRPr="00787F1E" w:rsidRDefault="00BA25D8" w:rsidP="00BA25D8">
            <w:pPr>
              <w:suppressLineNumbers/>
              <w:spacing w:line="276"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0.724</w:t>
            </w:r>
          </w:p>
        </w:tc>
        <w:tc>
          <w:tcPr>
            <w:tcW w:w="1160" w:type="dxa"/>
            <w:tcBorders>
              <w:bottom w:val="single" w:sz="8" w:space="0" w:color="auto"/>
            </w:tcBorders>
            <w:shd w:val="clear" w:color="auto" w:fill="FFFFFF" w:themeFill="background1"/>
            <w:noWrap/>
            <w:vAlign w:val="center"/>
            <w:hideMark/>
          </w:tcPr>
          <w:p w:rsidR="00BA25D8" w:rsidRPr="00787F1E" w:rsidRDefault="00BA25D8" w:rsidP="00BA25D8">
            <w:pPr>
              <w:suppressLineNumbers/>
              <w:spacing w:line="276"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0.540</w:t>
            </w:r>
          </w:p>
        </w:tc>
        <w:tc>
          <w:tcPr>
            <w:tcW w:w="1209" w:type="dxa"/>
            <w:tcBorders>
              <w:bottom w:val="single" w:sz="8" w:space="0" w:color="auto"/>
            </w:tcBorders>
            <w:shd w:val="clear" w:color="auto" w:fill="FFFFFF" w:themeFill="background1"/>
            <w:noWrap/>
            <w:vAlign w:val="center"/>
            <w:hideMark/>
          </w:tcPr>
          <w:p w:rsidR="00BA25D8" w:rsidRPr="00787F1E" w:rsidRDefault="00BA25D8" w:rsidP="00BA25D8">
            <w:pPr>
              <w:suppressLineNumbers/>
              <w:spacing w:line="276"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9</w:t>
            </w:r>
          </w:p>
        </w:tc>
        <w:tc>
          <w:tcPr>
            <w:tcW w:w="1160" w:type="dxa"/>
            <w:tcBorders>
              <w:bottom w:val="single" w:sz="8" w:space="0" w:color="auto"/>
            </w:tcBorders>
            <w:shd w:val="clear" w:color="auto" w:fill="FFFFFF" w:themeFill="background1"/>
            <w:noWrap/>
            <w:vAlign w:val="center"/>
            <w:hideMark/>
          </w:tcPr>
          <w:p w:rsidR="00BA25D8" w:rsidRPr="00787F1E" w:rsidRDefault="00BA25D8" w:rsidP="00BA25D8">
            <w:pPr>
              <w:suppressLineNumbers/>
              <w:spacing w:line="276"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34.223</w:t>
            </w:r>
          </w:p>
        </w:tc>
        <w:tc>
          <w:tcPr>
            <w:tcW w:w="1161" w:type="dxa"/>
            <w:tcBorders>
              <w:bottom w:val="single" w:sz="8" w:space="0" w:color="auto"/>
            </w:tcBorders>
            <w:shd w:val="clear" w:color="auto" w:fill="FFFFFF" w:themeFill="background1"/>
            <w:noWrap/>
            <w:vAlign w:val="center"/>
            <w:hideMark/>
          </w:tcPr>
          <w:p w:rsidR="00BA25D8" w:rsidRPr="00787F1E" w:rsidRDefault="00BA25D8" w:rsidP="00BA25D8">
            <w:pPr>
              <w:suppressLineNumbers/>
              <w:spacing w:line="276" w:lineRule="auto"/>
              <w:jc w:val="center"/>
              <w:cnfStyle w:val="000000000000" w:firstRow="0" w:lastRow="0" w:firstColumn="0" w:lastColumn="0" w:oddVBand="0" w:evenVBand="0" w:oddHBand="0" w:evenHBand="0" w:firstRowFirstColumn="0" w:firstRowLastColumn="0" w:lastRowFirstColumn="0" w:lastRowLastColumn="0"/>
              <w:rPr>
                <w:sz w:val="20"/>
                <w:szCs w:val="18"/>
              </w:rPr>
            </w:pPr>
            <w:r w:rsidRPr="00787F1E">
              <w:rPr>
                <w:sz w:val="20"/>
                <w:szCs w:val="18"/>
              </w:rPr>
              <w:t>0.835</w:t>
            </w:r>
          </w:p>
        </w:tc>
      </w:tr>
    </w:tbl>
    <w:p w:rsidR="00BA25D8" w:rsidRDefault="00BA25D8" w:rsidP="00BA25D8">
      <w:pPr>
        <w:suppressLineNumbers/>
        <w:spacing w:line="276" w:lineRule="auto"/>
        <w:ind w:right="27"/>
        <w:jc w:val="both"/>
      </w:pPr>
    </w:p>
    <w:p w:rsidR="00BA25D8" w:rsidRDefault="00BA25D8" w:rsidP="00BA25D8">
      <w:pPr>
        <w:suppressLineNumbers/>
        <w:spacing w:line="276" w:lineRule="auto"/>
        <w:ind w:right="27"/>
        <w:jc w:val="both"/>
      </w:pPr>
    </w:p>
    <w:p w:rsidR="00BA25D8" w:rsidRPr="00787F1E" w:rsidRDefault="00BA25D8" w:rsidP="00BA25D8">
      <w:pPr>
        <w:suppressLineNumbers/>
        <w:spacing w:line="276" w:lineRule="auto"/>
        <w:ind w:right="27"/>
        <w:jc w:val="both"/>
      </w:pPr>
      <w:r w:rsidRPr="00787F1E">
        <w:t>Table 6. Mean (± SD) total weight gain, average daily growth rate</w:t>
      </w:r>
      <w:r>
        <w:t>,</w:t>
      </w:r>
      <w:r w:rsidRPr="00787F1E">
        <w:t xml:space="preserve"> and specific growth rate of </w:t>
      </w:r>
      <w:r w:rsidRPr="00787F1E">
        <w:rPr>
          <w:i/>
          <w:iCs/>
        </w:rPr>
        <w:t xml:space="preserve">H. </w:t>
      </w:r>
      <w:proofErr w:type="spellStart"/>
      <w:r w:rsidRPr="00787F1E">
        <w:rPr>
          <w:i/>
          <w:iCs/>
        </w:rPr>
        <w:t>scabra</w:t>
      </w:r>
      <w:proofErr w:type="spellEnd"/>
      <w:r w:rsidRPr="00787F1E">
        <w:t xml:space="preserve"> juveniles fed with </w:t>
      </w:r>
      <w:proofErr w:type="spellStart"/>
      <w:r w:rsidRPr="00787F1E">
        <w:rPr>
          <w:i/>
        </w:rPr>
        <w:t>Sargassum</w:t>
      </w:r>
      <w:proofErr w:type="spellEnd"/>
      <w:r w:rsidRPr="00787F1E">
        <w:t xml:space="preserve"> sp. at different feeding quantities</w:t>
      </w:r>
    </w:p>
    <w:p w:rsidR="00BA25D8" w:rsidRPr="00787F1E" w:rsidRDefault="00BA25D8" w:rsidP="00BA25D8">
      <w:pPr>
        <w:suppressLineNumbers/>
        <w:spacing w:line="360" w:lineRule="auto"/>
        <w:ind w:firstLine="720"/>
        <w:jc w:val="both"/>
      </w:pPr>
    </w:p>
    <w:tbl>
      <w:tblPr>
        <w:tblStyle w:val="PlainTable2"/>
        <w:tblW w:w="9301" w:type="dxa"/>
        <w:tblLook w:val="04A0" w:firstRow="1" w:lastRow="0" w:firstColumn="1" w:lastColumn="0" w:noHBand="0" w:noVBand="1"/>
      </w:tblPr>
      <w:tblGrid>
        <w:gridCol w:w="1486"/>
        <w:gridCol w:w="248"/>
        <w:gridCol w:w="766"/>
        <w:gridCol w:w="1554"/>
        <w:gridCol w:w="1735"/>
        <w:gridCol w:w="1760"/>
        <w:gridCol w:w="1752"/>
      </w:tblGrid>
      <w:tr w:rsidR="00BA25D8" w:rsidRPr="00787F1E" w:rsidTr="00B866D2">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86" w:type="dxa"/>
            <w:tcBorders>
              <w:top w:val="single" w:sz="8" w:space="0" w:color="auto"/>
              <w:bottom w:val="single" w:sz="8" w:space="0" w:color="auto"/>
            </w:tcBorders>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auto"/>
              <w:bottom w:val="single" w:sz="8" w:space="0" w:color="auto"/>
            </w:tcBorders>
            <w:vAlign w:val="center"/>
          </w:tcPr>
          <w:p w:rsidR="00BA25D8" w:rsidRPr="00787F1E" w:rsidRDefault="00BA25D8" w:rsidP="00B866D2">
            <w:pPr>
              <w:spacing w:line="276" w:lineRule="auto"/>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Seaweed Feed Quantity</w:t>
            </w:r>
          </w:p>
        </w:tc>
        <w:tc>
          <w:tcPr>
            <w:tcW w:w="1554" w:type="dxa"/>
            <w:tcBorders>
              <w:top w:val="single" w:sz="8" w:space="0" w:color="auto"/>
              <w:bottom w:val="single" w:sz="8" w:space="0" w:color="auto"/>
            </w:tcBorders>
          </w:tcPr>
          <w:p w:rsidR="00BA25D8" w:rsidRPr="00787F1E" w:rsidRDefault="00BA25D8" w:rsidP="00B866D2">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Initial Body Weight</w:t>
            </w:r>
          </w:p>
          <w:p w:rsidR="00BA25D8" w:rsidRPr="00787F1E" w:rsidRDefault="00BA25D8" w:rsidP="00B866D2">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(mg)</w:t>
            </w:r>
          </w:p>
        </w:tc>
        <w:tc>
          <w:tcPr>
            <w:tcW w:w="1735" w:type="dxa"/>
            <w:tcBorders>
              <w:top w:val="single" w:sz="8" w:space="0" w:color="auto"/>
              <w:bottom w:val="single" w:sz="8" w:space="0" w:color="auto"/>
            </w:tcBorders>
            <w:vAlign w:val="center"/>
          </w:tcPr>
          <w:p w:rsidR="00BA25D8" w:rsidRPr="00787F1E" w:rsidRDefault="00BA25D8" w:rsidP="00B866D2">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Total Weight Gain (mg)</w:t>
            </w:r>
          </w:p>
        </w:tc>
        <w:tc>
          <w:tcPr>
            <w:tcW w:w="1760" w:type="dxa"/>
            <w:tcBorders>
              <w:top w:val="single" w:sz="8" w:space="0" w:color="auto"/>
              <w:bottom w:val="single" w:sz="8" w:space="0" w:color="auto"/>
            </w:tcBorders>
            <w:vAlign w:val="center"/>
          </w:tcPr>
          <w:p w:rsidR="00BA25D8" w:rsidRPr="00787F1E" w:rsidRDefault="00BA25D8" w:rsidP="00B866D2">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87F1E">
              <w:rPr>
                <w:bCs w:val="0"/>
                <w:sz w:val="20"/>
                <w:szCs w:val="20"/>
              </w:rPr>
              <w:t xml:space="preserve">Average daily growth rate </w:t>
            </w:r>
          </w:p>
          <w:p w:rsidR="00BA25D8" w:rsidRPr="00787F1E" w:rsidRDefault="00BA25D8" w:rsidP="00B866D2">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(mg.d</w:t>
            </w:r>
            <w:r w:rsidRPr="00787F1E">
              <w:rPr>
                <w:bCs w:val="0"/>
                <w:sz w:val="20"/>
                <w:szCs w:val="20"/>
                <w:vertAlign w:val="superscript"/>
              </w:rPr>
              <w:t>-1</w:t>
            </w:r>
            <w:r w:rsidRPr="00787F1E">
              <w:rPr>
                <w:bCs w:val="0"/>
                <w:sz w:val="20"/>
                <w:szCs w:val="20"/>
              </w:rPr>
              <w:t>)</w:t>
            </w:r>
          </w:p>
        </w:tc>
        <w:tc>
          <w:tcPr>
            <w:tcW w:w="1750" w:type="dxa"/>
            <w:tcBorders>
              <w:top w:val="single" w:sz="8" w:space="0" w:color="auto"/>
              <w:bottom w:val="single" w:sz="8" w:space="0" w:color="auto"/>
            </w:tcBorders>
            <w:vAlign w:val="center"/>
          </w:tcPr>
          <w:p w:rsidR="00BA25D8" w:rsidRPr="00787F1E" w:rsidRDefault="00BA25D8" w:rsidP="00B866D2">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87F1E">
              <w:rPr>
                <w:bCs w:val="0"/>
                <w:sz w:val="20"/>
                <w:szCs w:val="20"/>
              </w:rPr>
              <w:t>Specific growth rate (%.d</w:t>
            </w:r>
            <w:r w:rsidRPr="00787F1E">
              <w:rPr>
                <w:bCs w:val="0"/>
                <w:sz w:val="20"/>
                <w:szCs w:val="20"/>
                <w:vertAlign w:val="superscript"/>
              </w:rPr>
              <w:t>-1</w:t>
            </w:r>
            <w:r w:rsidRPr="00787F1E">
              <w:rPr>
                <w:bCs w:val="0"/>
                <w:sz w:val="20"/>
                <w:szCs w:val="20"/>
              </w:rPr>
              <w:t>)</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86" w:type="dxa"/>
            <w:vMerge w:val="restart"/>
            <w:tcBorders>
              <w:top w:val="single" w:sz="8" w:space="0" w:color="auto"/>
            </w:tcBorders>
            <w:vAlign w:val="center"/>
          </w:tcPr>
          <w:p w:rsidR="00BA25D8" w:rsidRPr="00787F1E" w:rsidRDefault="00BA25D8" w:rsidP="00B866D2">
            <w:pPr>
              <w:spacing w:line="276" w:lineRule="auto"/>
              <w:rPr>
                <w:bCs w:val="0"/>
                <w:sz w:val="20"/>
                <w:szCs w:val="20"/>
              </w:rPr>
            </w:pPr>
            <w:r w:rsidRPr="00787F1E">
              <w:rPr>
                <w:bCs w:val="0"/>
                <w:sz w:val="20"/>
                <w:szCs w:val="20"/>
              </w:rPr>
              <w:t>Jun – Jul 2017</w:t>
            </w:r>
          </w:p>
        </w:tc>
        <w:tc>
          <w:tcPr>
            <w:tcW w:w="1014" w:type="dxa"/>
            <w:gridSpan w:val="2"/>
            <w:tcBorders>
              <w:top w:val="single" w:sz="8" w:space="0" w:color="auto"/>
              <w:bottom w:val="single" w:sz="8" w:space="0" w:color="FFFFFF" w:themeColor="background1"/>
            </w:tcBorders>
            <w:vAlign w:val="center"/>
          </w:tcPr>
          <w:p w:rsidR="00BA25D8" w:rsidRPr="00787F1E" w:rsidRDefault="00BA25D8" w:rsidP="00B866D2">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4.5 L.d</w:t>
            </w:r>
            <w:r w:rsidRPr="00787F1E">
              <w:rPr>
                <w:sz w:val="20"/>
                <w:szCs w:val="20"/>
                <w:vertAlign w:val="superscript"/>
              </w:rPr>
              <w:t>-1</w:t>
            </w:r>
          </w:p>
        </w:tc>
        <w:tc>
          <w:tcPr>
            <w:tcW w:w="1554" w:type="dxa"/>
            <w:tcBorders>
              <w:top w:val="single" w:sz="8" w:space="0" w:color="auto"/>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12.50 ± 1.00 </w:t>
            </w:r>
            <w:r w:rsidRPr="00787F1E">
              <w:rPr>
                <w:sz w:val="20"/>
                <w:szCs w:val="20"/>
                <w:vertAlign w:val="superscript"/>
              </w:rPr>
              <w:t xml:space="preserve">a </w:t>
            </w:r>
          </w:p>
        </w:tc>
        <w:tc>
          <w:tcPr>
            <w:tcW w:w="1735" w:type="dxa"/>
            <w:tcBorders>
              <w:top w:val="single" w:sz="8" w:space="0" w:color="auto"/>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vertAlign w:val="superscript"/>
              </w:rPr>
            </w:pPr>
            <w:r w:rsidRPr="00787F1E">
              <w:rPr>
                <w:sz w:val="20"/>
                <w:szCs w:val="20"/>
              </w:rPr>
              <w:t xml:space="preserve">8.08 ± 1.08 </w:t>
            </w:r>
            <w:r w:rsidRPr="00787F1E">
              <w:rPr>
                <w:sz w:val="20"/>
                <w:szCs w:val="20"/>
                <w:vertAlign w:val="superscript"/>
              </w:rPr>
              <w:t>b</w:t>
            </w:r>
          </w:p>
        </w:tc>
        <w:tc>
          <w:tcPr>
            <w:tcW w:w="1760" w:type="dxa"/>
            <w:tcBorders>
              <w:top w:val="single" w:sz="8" w:space="0" w:color="auto"/>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10.04 ± 0.62 </w:t>
            </w:r>
            <w:r w:rsidRPr="00787F1E">
              <w:rPr>
                <w:sz w:val="20"/>
                <w:szCs w:val="20"/>
                <w:vertAlign w:val="superscript"/>
              </w:rPr>
              <w:t>b</w:t>
            </w:r>
          </w:p>
        </w:tc>
        <w:tc>
          <w:tcPr>
            <w:tcW w:w="1750" w:type="dxa"/>
            <w:tcBorders>
              <w:top w:val="single" w:sz="8" w:space="0" w:color="auto"/>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10.04 ± 0.62 </w:t>
            </w:r>
            <w:r w:rsidRPr="00787F1E">
              <w:rPr>
                <w:sz w:val="20"/>
                <w:szCs w:val="20"/>
                <w:vertAlign w:val="superscript"/>
              </w:rPr>
              <w:t>b</w:t>
            </w:r>
          </w:p>
        </w:tc>
      </w:tr>
      <w:tr w:rsidR="00BA25D8" w:rsidRPr="00787F1E" w:rsidTr="00B866D2">
        <w:trPr>
          <w:trHeight w:val="331"/>
        </w:trPr>
        <w:tc>
          <w:tcPr>
            <w:cnfStyle w:val="001000000000" w:firstRow="0" w:lastRow="0" w:firstColumn="1" w:lastColumn="0" w:oddVBand="0" w:evenVBand="0" w:oddHBand="0" w:evenHBand="0" w:firstRowFirstColumn="0" w:firstRowLastColumn="0" w:lastRowFirstColumn="0" w:lastRowLastColumn="0"/>
            <w:tcW w:w="1486" w:type="dxa"/>
            <w:vMerge/>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87F1E">
              <w:rPr>
                <w:sz w:val="20"/>
                <w:szCs w:val="20"/>
              </w:rPr>
              <w:t>6.0 L.d</w:t>
            </w:r>
            <w:r w:rsidRPr="00787F1E">
              <w:rPr>
                <w:sz w:val="20"/>
                <w:szCs w:val="20"/>
                <w:vertAlign w:val="superscript"/>
              </w:rPr>
              <w:t>-1</w:t>
            </w:r>
          </w:p>
        </w:tc>
        <w:tc>
          <w:tcPr>
            <w:tcW w:w="1554" w:type="dxa"/>
            <w:tcBorders>
              <w:top w:val="single" w:sz="8" w:space="0" w:color="FFFFFF" w:themeColor="background1"/>
              <w:bottom w:val="single" w:sz="8" w:space="0" w:color="FFFFFF" w:themeColor="background1"/>
            </w:tcBorders>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13.00 ± 0.46</w:t>
            </w:r>
            <w:r w:rsidRPr="00787F1E">
              <w:rPr>
                <w:sz w:val="20"/>
                <w:szCs w:val="20"/>
                <w:vertAlign w:val="superscript"/>
              </w:rPr>
              <w:t xml:space="preserve"> a</w:t>
            </w:r>
          </w:p>
        </w:tc>
        <w:tc>
          <w:tcPr>
            <w:tcW w:w="1735"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220.09 ± 12.54</w:t>
            </w:r>
            <w:r w:rsidRPr="00787F1E">
              <w:rPr>
                <w:sz w:val="20"/>
                <w:szCs w:val="20"/>
                <w:vertAlign w:val="superscript"/>
              </w:rPr>
              <w:t xml:space="preserve"> b</w:t>
            </w:r>
          </w:p>
        </w:tc>
        <w:tc>
          <w:tcPr>
            <w:tcW w:w="176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7.33 ± 0.42 </w:t>
            </w:r>
            <w:r w:rsidRPr="00787F1E">
              <w:rPr>
                <w:sz w:val="20"/>
                <w:szCs w:val="20"/>
                <w:vertAlign w:val="superscript"/>
              </w:rPr>
              <w:t>b</w:t>
            </w:r>
          </w:p>
        </w:tc>
        <w:tc>
          <w:tcPr>
            <w:tcW w:w="175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9.62 ± 0.25 </w:t>
            </w:r>
            <w:r w:rsidRPr="00787F1E">
              <w:rPr>
                <w:sz w:val="20"/>
                <w:szCs w:val="20"/>
                <w:vertAlign w:val="superscript"/>
              </w:rPr>
              <w:t>b</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86" w:type="dxa"/>
            <w:vMerge/>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787F1E">
              <w:rPr>
                <w:sz w:val="20"/>
                <w:szCs w:val="20"/>
              </w:rPr>
              <w:t>7.5 L.d</w:t>
            </w:r>
            <w:r w:rsidRPr="00787F1E">
              <w:rPr>
                <w:sz w:val="20"/>
                <w:szCs w:val="20"/>
                <w:vertAlign w:val="superscript"/>
              </w:rPr>
              <w:t>-1</w:t>
            </w:r>
          </w:p>
        </w:tc>
        <w:tc>
          <w:tcPr>
            <w:tcW w:w="1554" w:type="dxa"/>
            <w:tcBorders>
              <w:top w:val="single" w:sz="8" w:space="0" w:color="FFFFFF" w:themeColor="background1"/>
              <w:bottom w:val="single" w:sz="8" w:space="0" w:color="FFFFFF" w:themeColor="background1"/>
            </w:tcBorders>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13.17 ± 0.58</w:t>
            </w:r>
            <w:r w:rsidRPr="00787F1E">
              <w:rPr>
                <w:sz w:val="20"/>
                <w:szCs w:val="20"/>
                <w:vertAlign w:val="superscript"/>
              </w:rPr>
              <w:t xml:space="preserve"> a</w:t>
            </w:r>
          </w:p>
        </w:tc>
        <w:tc>
          <w:tcPr>
            <w:tcW w:w="1735"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410.14 ± 34.85</w:t>
            </w:r>
            <w:r w:rsidRPr="00787F1E">
              <w:rPr>
                <w:sz w:val="20"/>
                <w:szCs w:val="20"/>
                <w:vertAlign w:val="superscript"/>
              </w:rPr>
              <w:t xml:space="preserve"> a</w:t>
            </w:r>
          </w:p>
        </w:tc>
        <w:tc>
          <w:tcPr>
            <w:tcW w:w="176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13.67 ± 1.16</w:t>
            </w:r>
            <w:r w:rsidRPr="00787F1E">
              <w:rPr>
                <w:sz w:val="20"/>
                <w:szCs w:val="20"/>
                <w:vertAlign w:val="superscript"/>
              </w:rPr>
              <w:t xml:space="preserve"> a</w:t>
            </w:r>
          </w:p>
        </w:tc>
        <w:tc>
          <w:tcPr>
            <w:tcW w:w="175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11.56 ± 0.31</w:t>
            </w:r>
            <w:r w:rsidRPr="00787F1E">
              <w:rPr>
                <w:sz w:val="20"/>
                <w:szCs w:val="20"/>
                <w:vertAlign w:val="superscript"/>
              </w:rPr>
              <w:t xml:space="preserve"> a</w:t>
            </w:r>
          </w:p>
        </w:tc>
      </w:tr>
      <w:tr w:rsidR="00BA25D8" w:rsidRPr="00787F1E" w:rsidTr="00B866D2">
        <w:trPr>
          <w:trHeight w:val="331"/>
        </w:trPr>
        <w:tc>
          <w:tcPr>
            <w:cnfStyle w:val="001000000000" w:firstRow="0" w:lastRow="0" w:firstColumn="1" w:lastColumn="0" w:oddVBand="0" w:evenVBand="0" w:oddHBand="0" w:evenHBand="0" w:firstRowFirstColumn="0" w:firstRowLastColumn="0" w:lastRowFirstColumn="0" w:lastRowLastColumn="0"/>
            <w:tcW w:w="1486" w:type="dxa"/>
            <w:vMerge/>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87F1E">
              <w:rPr>
                <w:sz w:val="20"/>
                <w:szCs w:val="20"/>
              </w:rPr>
              <w:t>9.0 L.d</w:t>
            </w:r>
            <w:r w:rsidRPr="00787F1E">
              <w:rPr>
                <w:sz w:val="20"/>
                <w:szCs w:val="20"/>
                <w:vertAlign w:val="superscript"/>
              </w:rPr>
              <w:t>-1</w:t>
            </w:r>
          </w:p>
        </w:tc>
        <w:tc>
          <w:tcPr>
            <w:tcW w:w="1554" w:type="dxa"/>
            <w:tcBorders>
              <w:top w:val="single" w:sz="8" w:space="0" w:color="FFFFFF" w:themeColor="background1"/>
              <w:bottom w:val="single" w:sz="8" w:space="0" w:color="FFFFFF" w:themeColor="background1"/>
            </w:tcBorders>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13.00 ± 0.87</w:t>
            </w:r>
            <w:r w:rsidRPr="00787F1E">
              <w:rPr>
                <w:sz w:val="20"/>
                <w:szCs w:val="20"/>
                <w:vertAlign w:val="superscript"/>
              </w:rPr>
              <w:t xml:space="preserve"> a</w:t>
            </w:r>
          </w:p>
        </w:tc>
        <w:tc>
          <w:tcPr>
            <w:tcW w:w="1735"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422.39 ± 57.31</w:t>
            </w:r>
            <w:r w:rsidRPr="00787F1E">
              <w:rPr>
                <w:sz w:val="20"/>
                <w:szCs w:val="20"/>
                <w:vertAlign w:val="superscript"/>
              </w:rPr>
              <w:t xml:space="preserve"> a</w:t>
            </w:r>
          </w:p>
        </w:tc>
        <w:tc>
          <w:tcPr>
            <w:tcW w:w="176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14.07 ± 1.91</w:t>
            </w:r>
            <w:r w:rsidRPr="00787F1E">
              <w:rPr>
                <w:sz w:val="20"/>
                <w:szCs w:val="20"/>
                <w:vertAlign w:val="superscript"/>
              </w:rPr>
              <w:t xml:space="preserve"> a</w:t>
            </w:r>
          </w:p>
        </w:tc>
        <w:tc>
          <w:tcPr>
            <w:tcW w:w="175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11.69 ± 0.66</w:t>
            </w:r>
            <w:r w:rsidRPr="00787F1E">
              <w:rPr>
                <w:sz w:val="20"/>
                <w:szCs w:val="20"/>
                <w:vertAlign w:val="superscript"/>
              </w:rPr>
              <w:t xml:space="preserve"> a</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86" w:type="dxa"/>
            <w:vMerge/>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787F1E">
              <w:rPr>
                <w:i/>
                <w:iCs/>
                <w:sz w:val="20"/>
                <w:szCs w:val="20"/>
              </w:rPr>
              <w:t>F-</w:t>
            </w:r>
            <w:r w:rsidRPr="00787F1E">
              <w:rPr>
                <w:sz w:val="20"/>
                <w:szCs w:val="20"/>
              </w:rPr>
              <w:t>value</w:t>
            </w:r>
          </w:p>
        </w:tc>
        <w:tc>
          <w:tcPr>
            <w:tcW w:w="1554" w:type="dxa"/>
            <w:tcBorders>
              <w:top w:val="single" w:sz="8" w:space="0" w:color="FFFFFF" w:themeColor="background1"/>
              <w:bottom w:val="single" w:sz="8" w:space="0" w:color="FFFFFF" w:themeColor="background1"/>
            </w:tcBorders>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0.436</w:t>
            </w:r>
          </w:p>
        </w:tc>
        <w:tc>
          <w:tcPr>
            <w:tcW w:w="1735"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24.182</w:t>
            </w:r>
          </w:p>
        </w:tc>
        <w:tc>
          <w:tcPr>
            <w:tcW w:w="176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24.182</w:t>
            </w:r>
          </w:p>
        </w:tc>
        <w:tc>
          <w:tcPr>
            <w:tcW w:w="175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13.495</w:t>
            </w:r>
          </w:p>
        </w:tc>
      </w:tr>
      <w:tr w:rsidR="00BA25D8" w:rsidRPr="00787F1E" w:rsidTr="00B866D2">
        <w:trPr>
          <w:trHeight w:val="331"/>
        </w:trPr>
        <w:tc>
          <w:tcPr>
            <w:cnfStyle w:val="001000000000" w:firstRow="0" w:lastRow="0" w:firstColumn="1" w:lastColumn="0" w:oddVBand="0" w:evenVBand="0" w:oddHBand="0" w:evenHBand="0" w:firstRowFirstColumn="0" w:firstRowLastColumn="0" w:lastRowFirstColumn="0" w:lastRowLastColumn="0"/>
            <w:tcW w:w="1486" w:type="dxa"/>
            <w:vMerge/>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FFFFFF" w:themeColor="background1"/>
            </w:tcBorders>
            <w:vAlign w:val="center"/>
          </w:tcPr>
          <w:p w:rsidR="00BA25D8" w:rsidRPr="00787F1E" w:rsidRDefault="00BA25D8" w:rsidP="00B866D2">
            <w:pPr>
              <w:spacing w:line="276"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87F1E">
              <w:rPr>
                <w:i/>
                <w:iCs/>
                <w:sz w:val="20"/>
                <w:szCs w:val="20"/>
              </w:rPr>
              <w:t>p-</w:t>
            </w:r>
            <w:r w:rsidRPr="00787F1E">
              <w:rPr>
                <w:sz w:val="20"/>
                <w:szCs w:val="20"/>
              </w:rPr>
              <w:t>value</w:t>
            </w:r>
          </w:p>
        </w:tc>
        <w:tc>
          <w:tcPr>
            <w:tcW w:w="1554" w:type="dxa"/>
            <w:tcBorders>
              <w:top w:val="single" w:sz="8" w:space="0" w:color="FFFFFF" w:themeColor="background1"/>
            </w:tcBorders>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&gt;0.05</w:t>
            </w:r>
          </w:p>
        </w:tc>
        <w:tc>
          <w:tcPr>
            <w:tcW w:w="1735" w:type="dxa"/>
            <w:tcBorders>
              <w:top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&lt;0.001</w:t>
            </w:r>
          </w:p>
        </w:tc>
        <w:tc>
          <w:tcPr>
            <w:tcW w:w="1760" w:type="dxa"/>
            <w:tcBorders>
              <w:top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&lt;0.001</w:t>
            </w:r>
          </w:p>
        </w:tc>
        <w:tc>
          <w:tcPr>
            <w:tcW w:w="1750" w:type="dxa"/>
            <w:tcBorders>
              <w:top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0.002</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86" w:type="dxa"/>
            <w:vMerge w:val="restart"/>
            <w:vAlign w:val="center"/>
          </w:tcPr>
          <w:p w:rsidR="00BA25D8" w:rsidRPr="00787F1E" w:rsidRDefault="00BA25D8" w:rsidP="00B866D2">
            <w:pPr>
              <w:spacing w:line="276" w:lineRule="auto"/>
              <w:rPr>
                <w:bCs w:val="0"/>
                <w:sz w:val="20"/>
                <w:szCs w:val="20"/>
              </w:rPr>
            </w:pPr>
            <w:r w:rsidRPr="00787F1E">
              <w:rPr>
                <w:bCs w:val="0"/>
                <w:sz w:val="20"/>
                <w:szCs w:val="20"/>
              </w:rPr>
              <w:t>Oct–Nov 2017</w:t>
            </w:r>
          </w:p>
        </w:tc>
        <w:tc>
          <w:tcPr>
            <w:tcW w:w="1014" w:type="dxa"/>
            <w:gridSpan w:val="2"/>
            <w:tcBorders>
              <w:bottom w:val="single" w:sz="8" w:space="0" w:color="FFFFFF" w:themeColor="background1"/>
            </w:tcBorders>
            <w:vAlign w:val="center"/>
          </w:tcPr>
          <w:p w:rsidR="00BA25D8" w:rsidRPr="00787F1E" w:rsidRDefault="00BA25D8" w:rsidP="00B866D2">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4.5 L.d</w:t>
            </w:r>
            <w:r w:rsidRPr="00787F1E">
              <w:rPr>
                <w:sz w:val="20"/>
                <w:szCs w:val="20"/>
                <w:vertAlign w:val="superscript"/>
              </w:rPr>
              <w:t>-1</w:t>
            </w:r>
          </w:p>
        </w:tc>
        <w:tc>
          <w:tcPr>
            <w:tcW w:w="1554" w:type="dxa"/>
            <w:tcBorders>
              <w:bottom w:val="single" w:sz="8" w:space="0" w:color="FFFFFF" w:themeColor="background1"/>
            </w:tcBorders>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17.00  ± 0.6 </w:t>
            </w:r>
            <w:r w:rsidRPr="00787F1E">
              <w:rPr>
                <w:sz w:val="20"/>
                <w:szCs w:val="20"/>
                <w:vertAlign w:val="superscript"/>
              </w:rPr>
              <w:t>a</w:t>
            </w:r>
          </w:p>
        </w:tc>
        <w:tc>
          <w:tcPr>
            <w:tcW w:w="1735" w:type="dxa"/>
            <w:tcBorders>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141.61 ± 43.10</w:t>
            </w:r>
            <w:r w:rsidRPr="00787F1E">
              <w:rPr>
                <w:sz w:val="20"/>
                <w:szCs w:val="20"/>
                <w:vertAlign w:val="superscript"/>
              </w:rPr>
              <w:t xml:space="preserve"> a</w:t>
            </w:r>
          </w:p>
        </w:tc>
        <w:tc>
          <w:tcPr>
            <w:tcW w:w="1760" w:type="dxa"/>
            <w:tcBorders>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4.7 ± 1.43</w:t>
            </w:r>
            <w:r w:rsidRPr="00787F1E">
              <w:rPr>
                <w:sz w:val="20"/>
                <w:szCs w:val="20"/>
                <w:vertAlign w:val="superscript"/>
              </w:rPr>
              <w:t xml:space="preserve"> a</w:t>
            </w:r>
          </w:p>
        </w:tc>
        <w:tc>
          <w:tcPr>
            <w:tcW w:w="1750" w:type="dxa"/>
            <w:tcBorders>
              <w:bottom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8.96 ± 1.01</w:t>
            </w:r>
            <w:r w:rsidRPr="00787F1E">
              <w:rPr>
                <w:sz w:val="20"/>
                <w:szCs w:val="20"/>
                <w:vertAlign w:val="superscript"/>
              </w:rPr>
              <w:t xml:space="preserve"> a</w:t>
            </w:r>
          </w:p>
        </w:tc>
      </w:tr>
      <w:tr w:rsidR="00BA25D8" w:rsidRPr="00787F1E" w:rsidTr="00B866D2">
        <w:trPr>
          <w:trHeight w:val="331"/>
        </w:trPr>
        <w:tc>
          <w:tcPr>
            <w:cnfStyle w:val="001000000000" w:firstRow="0" w:lastRow="0" w:firstColumn="1" w:lastColumn="0" w:oddVBand="0" w:evenVBand="0" w:oddHBand="0" w:evenHBand="0" w:firstRowFirstColumn="0" w:firstRowLastColumn="0" w:lastRowFirstColumn="0" w:lastRowLastColumn="0"/>
            <w:tcW w:w="1486" w:type="dxa"/>
            <w:vMerge/>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6.0 L.d</w:t>
            </w:r>
            <w:r w:rsidRPr="00787F1E">
              <w:rPr>
                <w:sz w:val="20"/>
                <w:szCs w:val="20"/>
                <w:vertAlign w:val="superscript"/>
              </w:rPr>
              <w:t>-1</w:t>
            </w:r>
          </w:p>
        </w:tc>
        <w:tc>
          <w:tcPr>
            <w:tcW w:w="1554" w:type="dxa"/>
            <w:tcBorders>
              <w:top w:val="single" w:sz="8" w:space="0" w:color="FFFFFF" w:themeColor="background1"/>
              <w:bottom w:val="single" w:sz="8" w:space="0" w:color="FFFFFF" w:themeColor="background1"/>
            </w:tcBorders>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 xml:space="preserve">16.40 ± 0.22 </w:t>
            </w:r>
            <w:r w:rsidRPr="00787F1E">
              <w:rPr>
                <w:sz w:val="20"/>
                <w:szCs w:val="20"/>
                <w:vertAlign w:val="superscript"/>
              </w:rPr>
              <w:t>a</w:t>
            </w:r>
          </w:p>
        </w:tc>
        <w:tc>
          <w:tcPr>
            <w:tcW w:w="1735"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143.09 ± 30.43</w:t>
            </w:r>
            <w:r w:rsidRPr="00787F1E">
              <w:rPr>
                <w:sz w:val="20"/>
                <w:szCs w:val="20"/>
                <w:vertAlign w:val="superscript"/>
              </w:rPr>
              <w:t xml:space="preserve"> a</w:t>
            </w:r>
          </w:p>
        </w:tc>
        <w:tc>
          <w:tcPr>
            <w:tcW w:w="176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4.77 ± 1.01</w:t>
            </w:r>
            <w:r w:rsidRPr="00787F1E">
              <w:rPr>
                <w:sz w:val="20"/>
                <w:szCs w:val="20"/>
                <w:vertAlign w:val="superscript"/>
              </w:rPr>
              <w:t xml:space="preserve"> a</w:t>
            </w:r>
          </w:p>
        </w:tc>
        <w:tc>
          <w:tcPr>
            <w:tcW w:w="1750" w:type="dxa"/>
            <w:tcBorders>
              <w:top w:val="single" w:sz="8" w:space="0" w:color="FFFFFF" w:themeColor="background1"/>
              <w:bottom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9.05 ± 0.68</w:t>
            </w:r>
            <w:r w:rsidRPr="00787F1E">
              <w:rPr>
                <w:sz w:val="20"/>
                <w:szCs w:val="20"/>
                <w:vertAlign w:val="superscript"/>
              </w:rPr>
              <w:t xml:space="preserve"> a</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86" w:type="dxa"/>
            <w:vMerge/>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FFFFFF" w:themeColor="background1"/>
            </w:tcBorders>
            <w:vAlign w:val="center"/>
          </w:tcPr>
          <w:p w:rsidR="00BA25D8" w:rsidRPr="00787F1E" w:rsidRDefault="00BA25D8" w:rsidP="00B866D2">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7.5 L.d</w:t>
            </w:r>
            <w:r w:rsidRPr="00787F1E">
              <w:rPr>
                <w:sz w:val="20"/>
                <w:szCs w:val="20"/>
                <w:vertAlign w:val="superscript"/>
              </w:rPr>
              <w:t>-1</w:t>
            </w:r>
          </w:p>
        </w:tc>
        <w:tc>
          <w:tcPr>
            <w:tcW w:w="1554" w:type="dxa"/>
            <w:tcBorders>
              <w:top w:val="single" w:sz="8" w:space="0" w:color="FFFFFF" w:themeColor="background1"/>
            </w:tcBorders>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 xml:space="preserve">16.90 ± 0.32 </w:t>
            </w:r>
            <w:r w:rsidRPr="00787F1E">
              <w:rPr>
                <w:sz w:val="20"/>
                <w:szCs w:val="20"/>
                <w:vertAlign w:val="superscript"/>
              </w:rPr>
              <w:t>a</w:t>
            </w:r>
          </w:p>
        </w:tc>
        <w:tc>
          <w:tcPr>
            <w:tcW w:w="1735" w:type="dxa"/>
            <w:tcBorders>
              <w:top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187.05 ± 45.26</w:t>
            </w:r>
            <w:r w:rsidRPr="00787F1E">
              <w:rPr>
                <w:sz w:val="20"/>
                <w:szCs w:val="20"/>
                <w:vertAlign w:val="superscript"/>
              </w:rPr>
              <w:t xml:space="preserve"> a</w:t>
            </w:r>
          </w:p>
        </w:tc>
        <w:tc>
          <w:tcPr>
            <w:tcW w:w="1760" w:type="dxa"/>
            <w:tcBorders>
              <w:top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6.23 ± 1.51</w:t>
            </w:r>
            <w:r w:rsidRPr="00787F1E">
              <w:rPr>
                <w:sz w:val="20"/>
                <w:szCs w:val="20"/>
                <w:vertAlign w:val="superscript"/>
              </w:rPr>
              <w:t xml:space="preserve"> a</w:t>
            </w:r>
          </w:p>
        </w:tc>
        <w:tc>
          <w:tcPr>
            <w:tcW w:w="1750" w:type="dxa"/>
            <w:tcBorders>
              <w:top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9.87 ± 0.78</w:t>
            </w:r>
            <w:r w:rsidRPr="00787F1E">
              <w:rPr>
                <w:sz w:val="20"/>
                <w:szCs w:val="20"/>
                <w:vertAlign w:val="superscript"/>
              </w:rPr>
              <w:t xml:space="preserve"> a</w:t>
            </w:r>
          </w:p>
        </w:tc>
      </w:tr>
      <w:tr w:rsidR="00BA25D8" w:rsidRPr="00787F1E" w:rsidTr="00B866D2">
        <w:trPr>
          <w:trHeight w:val="331"/>
        </w:trPr>
        <w:tc>
          <w:tcPr>
            <w:cnfStyle w:val="001000000000" w:firstRow="0" w:lastRow="0" w:firstColumn="1" w:lastColumn="0" w:oddVBand="0" w:evenVBand="0" w:oddHBand="0" w:evenHBand="0" w:firstRowFirstColumn="0" w:firstRowLastColumn="0" w:lastRowFirstColumn="0" w:lastRowLastColumn="0"/>
            <w:tcW w:w="1486" w:type="dxa"/>
            <w:vMerge/>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FFFFFF" w:themeColor="background1"/>
            </w:tcBorders>
            <w:vAlign w:val="center"/>
          </w:tcPr>
          <w:p w:rsidR="00BA25D8" w:rsidRPr="00787F1E" w:rsidRDefault="00BA25D8" w:rsidP="00B866D2">
            <w:pPr>
              <w:spacing w:line="276"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87F1E">
              <w:rPr>
                <w:sz w:val="20"/>
                <w:szCs w:val="20"/>
              </w:rPr>
              <w:t>9.0 L.d</w:t>
            </w:r>
            <w:r w:rsidRPr="00787F1E">
              <w:rPr>
                <w:sz w:val="20"/>
                <w:szCs w:val="20"/>
                <w:vertAlign w:val="superscript"/>
              </w:rPr>
              <w:t>-1</w:t>
            </w:r>
          </w:p>
        </w:tc>
        <w:tc>
          <w:tcPr>
            <w:tcW w:w="1554" w:type="dxa"/>
            <w:tcBorders>
              <w:top w:val="single" w:sz="8" w:space="0" w:color="FFFFFF" w:themeColor="background1"/>
            </w:tcBorders>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18.8 ± 0.10</w:t>
            </w:r>
            <w:r w:rsidRPr="00787F1E">
              <w:rPr>
                <w:sz w:val="20"/>
                <w:szCs w:val="20"/>
                <w:vertAlign w:val="superscript"/>
              </w:rPr>
              <w:t>a</w:t>
            </w:r>
          </w:p>
        </w:tc>
        <w:tc>
          <w:tcPr>
            <w:tcW w:w="1735" w:type="dxa"/>
            <w:tcBorders>
              <w:top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181.89 ± 10.11</w:t>
            </w:r>
            <w:r w:rsidRPr="00787F1E">
              <w:rPr>
                <w:sz w:val="20"/>
                <w:szCs w:val="20"/>
                <w:vertAlign w:val="superscript"/>
              </w:rPr>
              <w:t xml:space="preserve"> a</w:t>
            </w:r>
          </w:p>
        </w:tc>
        <w:tc>
          <w:tcPr>
            <w:tcW w:w="1760" w:type="dxa"/>
            <w:tcBorders>
              <w:top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6.06 ± 0.34</w:t>
            </w:r>
            <w:r w:rsidRPr="00787F1E">
              <w:rPr>
                <w:sz w:val="20"/>
                <w:szCs w:val="20"/>
                <w:vertAlign w:val="superscript"/>
              </w:rPr>
              <w:t xml:space="preserve"> a</w:t>
            </w:r>
          </w:p>
        </w:tc>
        <w:tc>
          <w:tcPr>
            <w:tcW w:w="1750" w:type="dxa"/>
            <w:tcBorders>
              <w:top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9.84 ± 0.18</w:t>
            </w:r>
            <w:r w:rsidRPr="00787F1E">
              <w:rPr>
                <w:sz w:val="20"/>
                <w:szCs w:val="20"/>
                <w:vertAlign w:val="superscript"/>
              </w:rPr>
              <w:t xml:space="preserve"> a</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86" w:type="dxa"/>
            <w:vMerge/>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FFFFFF" w:themeColor="background1"/>
            </w:tcBorders>
            <w:vAlign w:val="center"/>
          </w:tcPr>
          <w:p w:rsidR="00BA25D8" w:rsidRPr="00787F1E" w:rsidRDefault="00BA25D8" w:rsidP="00B866D2">
            <w:pPr>
              <w:spacing w:line="276" w:lineRule="auto"/>
              <w:cnfStyle w:val="000000100000" w:firstRow="0" w:lastRow="0" w:firstColumn="0" w:lastColumn="0" w:oddVBand="0" w:evenVBand="0" w:oddHBand="1" w:evenHBand="0" w:firstRowFirstColumn="0" w:firstRowLastColumn="0" w:lastRowFirstColumn="0" w:lastRowLastColumn="0"/>
              <w:rPr>
                <w:i/>
                <w:iCs/>
                <w:sz w:val="20"/>
                <w:szCs w:val="20"/>
              </w:rPr>
            </w:pPr>
            <w:r w:rsidRPr="00787F1E">
              <w:rPr>
                <w:i/>
                <w:iCs/>
                <w:sz w:val="20"/>
                <w:szCs w:val="20"/>
              </w:rPr>
              <w:t xml:space="preserve">F- </w:t>
            </w:r>
            <w:r w:rsidRPr="00787F1E">
              <w:rPr>
                <w:sz w:val="20"/>
                <w:szCs w:val="20"/>
              </w:rPr>
              <w:t>value</w:t>
            </w:r>
          </w:p>
        </w:tc>
        <w:tc>
          <w:tcPr>
            <w:tcW w:w="1554" w:type="dxa"/>
            <w:tcBorders>
              <w:top w:val="single" w:sz="8" w:space="0" w:color="FFFFFF" w:themeColor="background1"/>
            </w:tcBorders>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0.941</w:t>
            </w:r>
          </w:p>
        </w:tc>
        <w:tc>
          <w:tcPr>
            <w:tcW w:w="1735" w:type="dxa"/>
            <w:tcBorders>
              <w:top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1.450</w:t>
            </w:r>
          </w:p>
        </w:tc>
        <w:tc>
          <w:tcPr>
            <w:tcW w:w="1760" w:type="dxa"/>
            <w:tcBorders>
              <w:top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1.450</w:t>
            </w:r>
          </w:p>
        </w:tc>
        <w:tc>
          <w:tcPr>
            <w:tcW w:w="1750" w:type="dxa"/>
            <w:tcBorders>
              <w:top w:val="single" w:sz="8" w:space="0" w:color="FFFFFF" w:themeColor="background1"/>
            </w:tcBorders>
            <w:vAlign w:val="center"/>
          </w:tcPr>
          <w:p w:rsidR="00BA25D8" w:rsidRPr="00787F1E" w:rsidRDefault="00BA25D8" w:rsidP="00B866D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87F1E">
              <w:rPr>
                <w:sz w:val="20"/>
                <w:szCs w:val="20"/>
              </w:rPr>
              <w:t>1.383</w:t>
            </w:r>
          </w:p>
        </w:tc>
      </w:tr>
      <w:tr w:rsidR="00BA25D8" w:rsidRPr="00787F1E" w:rsidTr="00B866D2">
        <w:trPr>
          <w:trHeight w:val="331"/>
        </w:trPr>
        <w:tc>
          <w:tcPr>
            <w:cnfStyle w:val="001000000000" w:firstRow="0" w:lastRow="0" w:firstColumn="1" w:lastColumn="0" w:oddVBand="0" w:evenVBand="0" w:oddHBand="0" w:evenHBand="0" w:firstRowFirstColumn="0" w:firstRowLastColumn="0" w:lastRowFirstColumn="0" w:lastRowLastColumn="0"/>
            <w:tcW w:w="1486" w:type="dxa"/>
            <w:vMerge/>
            <w:vAlign w:val="center"/>
          </w:tcPr>
          <w:p w:rsidR="00BA25D8" w:rsidRPr="00787F1E" w:rsidRDefault="00BA25D8" w:rsidP="00B866D2">
            <w:pPr>
              <w:spacing w:line="276" w:lineRule="auto"/>
              <w:rPr>
                <w:b w:val="0"/>
                <w:bCs w:val="0"/>
                <w:sz w:val="20"/>
                <w:szCs w:val="20"/>
              </w:rPr>
            </w:pPr>
          </w:p>
        </w:tc>
        <w:tc>
          <w:tcPr>
            <w:tcW w:w="1014" w:type="dxa"/>
            <w:gridSpan w:val="2"/>
            <w:tcBorders>
              <w:top w:val="single" w:sz="8" w:space="0" w:color="FFFFFF" w:themeColor="background1"/>
            </w:tcBorders>
            <w:vAlign w:val="center"/>
          </w:tcPr>
          <w:p w:rsidR="00BA25D8" w:rsidRPr="00787F1E" w:rsidRDefault="00BA25D8" w:rsidP="00B866D2">
            <w:pPr>
              <w:spacing w:line="276" w:lineRule="auto"/>
              <w:cnfStyle w:val="000000000000" w:firstRow="0" w:lastRow="0" w:firstColumn="0" w:lastColumn="0" w:oddVBand="0" w:evenVBand="0" w:oddHBand="0" w:evenHBand="0" w:firstRowFirstColumn="0" w:firstRowLastColumn="0" w:lastRowFirstColumn="0" w:lastRowLastColumn="0"/>
              <w:rPr>
                <w:i/>
                <w:iCs/>
                <w:sz w:val="20"/>
                <w:szCs w:val="20"/>
              </w:rPr>
            </w:pPr>
            <w:r w:rsidRPr="00787F1E">
              <w:rPr>
                <w:i/>
                <w:iCs/>
                <w:sz w:val="20"/>
                <w:szCs w:val="20"/>
              </w:rPr>
              <w:t>p-</w:t>
            </w:r>
            <w:r w:rsidRPr="00787F1E">
              <w:rPr>
                <w:sz w:val="20"/>
                <w:szCs w:val="20"/>
              </w:rPr>
              <w:t>value</w:t>
            </w:r>
          </w:p>
        </w:tc>
        <w:tc>
          <w:tcPr>
            <w:tcW w:w="1554" w:type="dxa"/>
            <w:tcBorders>
              <w:top w:val="single" w:sz="8" w:space="0" w:color="FFFFFF" w:themeColor="background1"/>
            </w:tcBorders>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&gt;0.05</w:t>
            </w:r>
          </w:p>
        </w:tc>
        <w:tc>
          <w:tcPr>
            <w:tcW w:w="1735" w:type="dxa"/>
            <w:tcBorders>
              <w:top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&gt;0.05</w:t>
            </w:r>
          </w:p>
        </w:tc>
        <w:tc>
          <w:tcPr>
            <w:tcW w:w="1760" w:type="dxa"/>
            <w:tcBorders>
              <w:top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&gt;0.05</w:t>
            </w:r>
          </w:p>
        </w:tc>
        <w:tc>
          <w:tcPr>
            <w:tcW w:w="1750" w:type="dxa"/>
            <w:tcBorders>
              <w:top w:val="single" w:sz="8" w:space="0" w:color="FFFFFF" w:themeColor="background1"/>
            </w:tcBorders>
            <w:vAlign w:val="center"/>
          </w:tcPr>
          <w:p w:rsidR="00BA25D8" w:rsidRPr="00787F1E" w:rsidRDefault="00BA25D8" w:rsidP="00B866D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87F1E">
              <w:rPr>
                <w:sz w:val="20"/>
                <w:szCs w:val="20"/>
              </w:rPr>
              <w:t>&gt;0.05</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34" w:type="dxa"/>
            <w:gridSpan w:val="2"/>
            <w:tcBorders>
              <w:top w:val="single" w:sz="8" w:space="0" w:color="auto"/>
              <w:bottom w:val="single" w:sz="8" w:space="0" w:color="FFFFFF" w:themeColor="background1"/>
            </w:tcBorders>
          </w:tcPr>
          <w:p w:rsidR="00BA25D8" w:rsidRPr="00787F1E" w:rsidRDefault="00BA25D8" w:rsidP="00B866D2">
            <w:pPr>
              <w:tabs>
                <w:tab w:val="left" w:pos="3031"/>
              </w:tabs>
              <w:spacing w:line="276" w:lineRule="auto"/>
              <w:jc w:val="center"/>
              <w:rPr>
                <w:b w:val="0"/>
                <w:sz w:val="20"/>
                <w:szCs w:val="20"/>
              </w:rPr>
            </w:pPr>
          </w:p>
        </w:tc>
        <w:tc>
          <w:tcPr>
            <w:tcW w:w="7567" w:type="dxa"/>
            <w:gridSpan w:val="5"/>
            <w:tcBorders>
              <w:top w:val="single" w:sz="8" w:space="0" w:color="auto"/>
              <w:bottom w:val="single" w:sz="8" w:space="0" w:color="FFFFFF" w:themeColor="background1"/>
            </w:tcBorders>
            <w:vAlign w:val="center"/>
          </w:tcPr>
          <w:p w:rsidR="00BA25D8" w:rsidRPr="00787F1E" w:rsidRDefault="00BA25D8" w:rsidP="00B866D2">
            <w:pPr>
              <w:tabs>
                <w:tab w:val="left" w:pos="3031"/>
              </w:tabs>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Note: Mean</w:t>
            </w:r>
            <w:r w:rsidRPr="00892506">
              <w:rPr>
                <w:sz w:val="20"/>
                <w:szCs w:val="20"/>
              </w:rPr>
              <w:t xml:space="preserve"> (± SD; n = 3) values with different letters show a significant difference at p &lt; 0.05 via the Duncan post hoc test.</w:t>
            </w:r>
          </w:p>
        </w:tc>
      </w:tr>
    </w:tbl>
    <w:p w:rsidR="00BA25D8" w:rsidRDefault="00BA25D8" w:rsidP="00524609">
      <w:pPr>
        <w:suppressLineNumbers/>
        <w:rPr>
          <w:caps/>
        </w:rPr>
      </w:pPr>
      <w:r>
        <w:rPr>
          <w:caps/>
        </w:rPr>
        <w:br w:type="page"/>
      </w:r>
    </w:p>
    <w:p w:rsidR="00BA25D8" w:rsidRPr="00787F1E" w:rsidRDefault="00524609" w:rsidP="00524609">
      <w:pPr>
        <w:suppressLineNumbers/>
        <w:spacing w:line="276" w:lineRule="auto"/>
        <w:jc w:val="both"/>
      </w:pPr>
      <w:r>
        <w:lastRenderedPageBreak/>
        <w:t>Table 7</w:t>
      </w:r>
      <w:r w:rsidR="00BA25D8" w:rsidRPr="00787F1E">
        <w:t xml:space="preserve">. Two-factor MANOVA table for the interaction effect of different seaweed feed ration and rearing schedule on the combined dependent variables (growth rates and survival rates) using Wilk’s </w:t>
      </w:r>
      <w:proofErr w:type="spellStart"/>
      <w:r w:rsidR="00BA25D8" w:rsidRPr="00787F1E">
        <w:t>Lamda</w:t>
      </w:r>
      <w:proofErr w:type="spellEnd"/>
      <w:r w:rsidR="00BA25D8" w:rsidRPr="00787F1E">
        <w:t xml:space="preserve"> multivariate test statistic.</w:t>
      </w:r>
    </w:p>
    <w:tbl>
      <w:tblPr>
        <w:tblStyle w:val="PlainTable4"/>
        <w:tblW w:w="9029" w:type="dxa"/>
        <w:shd w:val="clear" w:color="auto" w:fill="FFFFFF" w:themeFill="background1"/>
        <w:tblLook w:val="04A0" w:firstRow="1" w:lastRow="0" w:firstColumn="1" w:lastColumn="0" w:noHBand="0" w:noVBand="1"/>
      </w:tblPr>
      <w:tblGrid>
        <w:gridCol w:w="3352"/>
        <w:gridCol w:w="1440"/>
        <w:gridCol w:w="1041"/>
        <w:gridCol w:w="1067"/>
        <w:gridCol w:w="1010"/>
        <w:gridCol w:w="1119"/>
      </w:tblGrid>
      <w:tr w:rsidR="00BA25D8" w:rsidRPr="00787F1E" w:rsidTr="00B866D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52" w:type="dxa"/>
            <w:tcBorders>
              <w:top w:val="single" w:sz="8" w:space="0" w:color="auto"/>
              <w:bottom w:val="single" w:sz="2" w:space="0" w:color="auto"/>
            </w:tcBorders>
            <w:shd w:val="clear" w:color="auto" w:fill="FFFFFF" w:themeFill="background1"/>
            <w:hideMark/>
          </w:tcPr>
          <w:p w:rsidR="00BA25D8" w:rsidRPr="00787F1E" w:rsidRDefault="00BA25D8" w:rsidP="00B866D2">
            <w:pPr>
              <w:spacing w:line="480" w:lineRule="auto"/>
              <w:rPr>
                <w:sz w:val="18"/>
                <w:szCs w:val="18"/>
              </w:rPr>
            </w:pPr>
            <w:r w:rsidRPr="00787F1E">
              <w:rPr>
                <w:sz w:val="18"/>
                <w:szCs w:val="18"/>
              </w:rPr>
              <w:t>Effect</w:t>
            </w:r>
          </w:p>
        </w:tc>
        <w:tc>
          <w:tcPr>
            <w:tcW w:w="1440" w:type="dxa"/>
            <w:tcBorders>
              <w:top w:val="single" w:sz="8" w:space="0" w:color="auto"/>
              <w:bottom w:val="single" w:sz="2" w:space="0" w:color="auto"/>
            </w:tcBorders>
            <w:shd w:val="clear" w:color="auto" w:fill="FFFFFF" w:themeFill="background1"/>
            <w:hideMark/>
          </w:tcPr>
          <w:p w:rsidR="00BA25D8" w:rsidRPr="00787F1E" w:rsidRDefault="00BA25D8" w:rsidP="00B866D2">
            <w:pPr>
              <w:spacing w:line="48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87F1E">
              <w:rPr>
                <w:sz w:val="18"/>
                <w:szCs w:val="18"/>
              </w:rPr>
              <w:t>Wilk's Lambda Value</w:t>
            </w:r>
          </w:p>
        </w:tc>
        <w:tc>
          <w:tcPr>
            <w:tcW w:w="1041" w:type="dxa"/>
            <w:tcBorders>
              <w:top w:val="single" w:sz="8" w:space="0" w:color="auto"/>
              <w:bottom w:val="single" w:sz="2" w:space="0" w:color="auto"/>
            </w:tcBorders>
            <w:shd w:val="clear" w:color="auto" w:fill="FFFFFF" w:themeFill="background1"/>
            <w:hideMark/>
          </w:tcPr>
          <w:p w:rsidR="00BA25D8" w:rsidRPr="00787F1E" w:rsidRDefault="00BA25D8" w:rsidP="00B866D2">
            <w:pPr>
              <w:spacing w:line="48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87F1E">
              <w:rPr>
                <w:sz w:val="18"/>
                <w:szCs w:val="18"/>
              </w:rPr>
              <w:t>F</w:t>
            </w:r>
          </w:p>
        </w:tc>
        <w:tc>
          <w:tcPr>
            <w:tcW w:w="1067" w:type="dxa"/>
            <w:tcBorders>
              <w:top w:val="single" w:sz="8" w:space="0" w:color="auto"/>
              <w:bottom w:val="single" w:sz="2" w:space="0" w:color="auto"/>
            </w:tcBorders>
            <w:shd w:val="clear" w:color="auto" w:fill="FFFFFF" w:themeFill="background1"/>
            <w:hideMark/>
          </w:tcPr>
          <w:p w:rsidR="00BA25D8" w:rsidRPr="00787F1E" w:rsidRDefault="00BA25D8" w:rsidP="00B866D2">
            <w:pPr>
              <w:spacing w:line="48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87F1E">
              <w:rPr>
                <w:sz w:val="18"/>
                <w:szCs w:val="18"/>
              </w:rPr>
              <w:t xml:space="preserve">Hypothesis </w:t>
            </w:r>
            <w:proofErr w:type="spellStart"/>
            <w:r w:rsidRPr="00787F1E">
              <w:rPr>
                <w:sz w:val="18"/>
                <w:szCs w:val="18"/>
              </w:rPr>
              <w:t>df</w:t>
            </w:r>
            <w:proofErr w:type="spellEnd"/>
          </w:p>
        </w:tc>
        <w:tc>
          <w:tcPr>
            <w:tcW w:w="1010" w:type="dxa"/>
            <w:tcBorders>
              <w:top w:val="single" w:sz="8" w:space="0" w:color="auto"/>
              <w:bottom w:val="single" w:sz="2" w:space="0" w:color="auto"/>
            </w:tcBorders>
            <w:shd w:val="clear" w:color="auto" w:fill="FFFFFF" w:themeFill="background1"/>
            <w:hideMark/>
          </w:tcPr>
          <w:p w:rsidR="00BA25D8" w:rsidRPr="00787F1E" w:rsidRDefault="00BA25D8" w:rsidP="00B866D2">
            <w:pPr>
              <w:spacing w:line="48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87F1E">
              <w:rPr>
                <w:sz w:val="18"/>
                <w:szCs w:val="18"/>
              </w:rPr>
              <w:t>Error</w:t>
            </w:r>
          </w:p>
          <w:p w:rsidR="00BA25D8" w:rsidRPr="00787F1E" w:rsidRDefault="00BA25D8" w:rsidP="00B866D2">
            <w:pPr>
              <w:spacing w:line="480" w:lineRule="auto"/>
              <w:jc w:val="center"/>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787F1E">
              <w:rPr>
                <w:sz w:val="18"/>
                <w:szCs w:val="18"/>
              </w:rPr>
              <w:t>df</w:t>
            </w:r>
            <w:proofErr w:type="spellEnd"/>
          </w:p>
        </w:tc>
        <w:tc>
          <w:tcPr>
            <w:tcW w:w="1119" w:type="dxa"/>
            <w:tcBorders>
              <w:top w:val="single" w:sz="8" w:space="0" w:color="auto"/>
              <w:bottom w:val="single" w:sz="2" w:space="0" w:color="auto"/>
            </w:tcBorders>
            <w:shd w:val="clear" w:color="auto" w:fill="FFFFFF" w:themeFill="background1"/>
            <w:hideMark/>
          </w:tcPr>
          <w:p w:rsidR="00BA25D8" w:rsidRPr="00787F1E" w:rsidRDefault="00BA25D8" w:rsidP="00B866D2">
            <w:pPr>
              <w:spacing w:line="48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87F1E">
              <w:rPr>
                <w:sz w:val="18"/>
                <w:szCs w:val="18"/>
              </w:rPr>
              <w:t>p-value</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352" w:type="dxa"/>
            <w:tcBorders>
              <w:top w:val="single" w:sz="2" w:space="0" w:color="auto"/>
            </w:tcBorders>
            <w:shd w:val="clear" w:color="auto" w:fill="FFFFFF" w:themeFill="background1"/>
            <w:hideMark/>
          </w:tcPr>
          <w:p w:rsidR="00BA25D8" w:rsidRPr="00787F1E" w:rsidRDefault="00BA25D8" w:rsidP="00B866D2">
            <w:pPr>
              <w:spacing w:line="480" w:lineRule="auto"/>
              <w:rPr>
                <w:b w:val="0"/>
                <w:sz w:val="18"/>
                <w:szCs w:val="18"/>
              </w:rPr>
            </w:pPr>
            <w:r w:rsidRPr="00787F1E">
              <w:rPr>
                <w:b w:val="0"/>
                <w:sz w:val="18"/>
                <w:szCs w:val="18"/>
              </w:rPr>
              <w:t>Intercept</w:t>
            </w:r>
          </w:p>
        </w:tc>
        <w:tc>
          <w:tcPr>
            <w:tcW w:w="1440" w:type="dxa"/>
            <w:tcBorders>
              <w:top w:val="single" w:sz="2" w:space="0" w:color="auto"/>
            </w:tcBorders>
            <w:shd w:val="clear" w:color="auto" w:fill="FFFFFF" w:themeFill="background1"/>
            <w:noWrap/>
            <w:vAlign w:val="center"/>
            <w:hideMark/>
          </w:tcPr>
          <w:p w:rsidR="00BA25D8" w:rsidRPr="00787F1E" w:rsidRDefault="00BA25D8" w:rsidP="00B866D2">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87F1E">
              <w:rPr>
                <w:sz w:val="18"/>
                <w:szCs w:val="18"/>
              </w:rPr>
              <w:t>0.001</w:t>
            </w:r>
          </w:p>
        </w:tc>
        <w:tc>
          <w:tcPr>
            <w:tcW w:w="1041" w:type="dxa"/>
            <w:tcBorders>
              <w:top w:val="single" w:sz="2" w:space="0" w:color="auto"/>
            </w:tcBorders>
            <w:shd w:val="clear" w:color="auto" w:fill="FFFFFF" w:themeFill="background1"/>
            <w:noWrap/>
            <w:vAlign w:val="center"/>
            <w:hideMark/>
          </w:tcPr>
          <w:p w:rsidR="00BA25D8" w:rsidRPr="00787F1E" w:rsidRDefault="00BA25D8" w:rsidP="00B866D2">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87F1E">
              <w:rPr>
                <w:sz w:val="18"/>
                <w:szCs w:val="18"/>
              </w:rPr>
              <w:t>8413.122</w:t>
            </w:r>
          </w:p>
        </w:tc>
        <w:tc>
          <w:tcPr>
            <w:tcW w:w="1067" w:type="dxa"/>
            <w:tcBorders>
              <w:top w:val="single" w:sz="2" w:space="0" w:color="auto"/>
            </w:tcBorders>
            <w:shd w:val="clear" w:color="auto" w:fill="FFFFFF" w:themeFill="background1"/>
            <w:noWrap/>
            <w:vAlign w:val="center"/>
            <w:hideMark/>
          </w:tcPr>
          <w:p w:rsidR="00BA25D8" w:rsidRPr="00787F1E" w:rsidRDefault="00BA25D8" w:rsidP="00B866D2">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87F1E">
              <w:rPr>
                <w:sz w:val="18"/>
                <w:szCs w:val="18"/>
              </w:rPr>
              <w:t>3</w:t>
            </w:r>
          </w:p>
        </w:tc>
        <w:tc>
          <w:tcPr>
            <w:tcW w:w="1010" w:type="dxa"/>
            <w:tcBorders>
              <w:top w:val="single" w:sz="2" w:space="0" w:color="auto"/>
            </w:tcBorders>
            <w:shd w:val="clear" w:color="auto" w:fill="FFFFFF" w:themeFill="background1"/>
            <w:noWrap/>
            <w:vAlign w:val="center"/>
            <w:hideMark/>
          </w:tcPr>
          <w:p w:rsidR="00BA25D8" w:rsidRPr="00787F1E" w:rsidRDefault="00BA25D8" w:rsidP="00B866D2">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87F1E">
              <w:rPr>
                <w:sz w:val="18"/>
                <w:szCs w:val="18"/>
              </w:rPr>
              <w:t>14.000</w:t>
            </w:r>
          </w:p>
        </w:tc>
        <w:tc>
          <w:tcPr>
            <w:tcW w:w="1119" w:type="dxa"/>
            <w:tcBorders>
              <w:top w:val="single" w:sz="2" w:space="0" w:color="auto"/>
            </w:tcBorders>
            <w:shd w:val="clear" w:color="auto" w:fill="FFFFFF" w:themeFill="background1"/>
            <w:noWrap/>
            <w:vAlign w:val="center"/>
            <w:hideMark/>
          </w:tcPr>
          <w:p w:rsidR="00BA25D8" w:rsidRPr="00787F1E" w:rsidRDefault="00BA25D8" w:rsidP="00B866D2">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87F1E">
              <w:rPr>
                <w:sz w:val="18"/>
                <w:szCs w:val="18"/>
              </w:rPr>
              <w:t>&lt;0.001</w:t>
            </w:r>
          </w:p>
        </w:tc>
      </w:tr>
      <w:tr w:rsidR="00BA25D8" w:rsidRPr="00787F1E" w:rsidTr="00B866D2">
        <w:trPr>
          <w:trHeight w:val="411"/>
        </w:trPr>
        <w:tc>
          <w:tcPr>
            <w:cnfStyle w:val="001000000000" w:firstRow="0" w:lastRow="0" w:firstColumn="1" w:lastColumn="0" w:oddVBand="0" w:evenVBand="0" w:oddHBand="0" w:evenHBand="0" w:firstRowFirstColumn="0" w:firstRowLastColumn="0" w:lastRowFirstColumn="0" w:lastRowLastColumn="0"/>
            <w:tcW w:w="3352" w:type="dxa"/>
            <w:shd w:val="clear" w:color="auto" w:fill="FFFFFF" w:themeFill="background1"/>
            <w:hideMark/>
          </w:tcPr>
          <w:p w:rsidR="00BA25D8" w:rsidRPr="00787F1E" w:rsidRDefault="00BA25D8" w:rsidP="00B866D2">
            <w:pPr>
              <w:spacing w:line="480" w:lineRule="auto"/>
              <w:rPr>
                <w:b w:val="0"/>
                <w:sz w:val="18"/>
                <w:szCs w:val="18"/>
              </w:rPr>
            </w:pPr>
            <w:r w:rsidRPr="00787F1E">
              <w:rPr>
                <w:b w:val="0"/>
                <w:sz w:val="18"/>
                <w:szCs w:val="18"/>
              </w:rPr>
              <w:t>Seaweed feed ration</w:t>
            </w:r>
          </w:p>
        </w:tc>
        <w:tc>
          <w:tcPr>
            <w:tcW w:w="1440" w:type="dxa"/>
            <w:shd w:val="clear" w:color="auto" w:fill="FFFFFF" w:themeFill="background1"/>
            <w:noWrap/>
            <w:vAlign w:val="center"/>
            <w:hideMark/>
          </w:tcPr>
          <w:p w:rsidR="00BA25D8" w:rsidRPr="00787F1E" w:rsidRDefault="00BA25D8" w:rsidP="00B866D2">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87F1E">
              <w:rPr>
                <w:sz w:val="18"/>
                <w:szCs w:val="18"/>
              </w:rPr>
              <w:t>0.046</w:t>
            </w:r>
          </w:p>
        </w:tc>
        <w:tc>
          <w:tcPr>
            <w:tcW w:w="1041" w:type="dxa"/>
            <w:shd w:val="clear" w:color="auto" w:fill="FFFFFF" w:themeFill="background1"/>
            <w:noWrap/>
            <w:vAlign w:val="center"/>
            <w:hideMark/>
          </w:tcPr>
          <w:p w:rsidR="00BA25D8" w:rsidRPr="00787F1E" w:rsidRDefault="00BA25D8" w:rsidP="00B866D2">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87F1E">
              <w:rPr>
                <w:sz w:val="18"/>
                <w:szCs w:val="18"/>
              </w:rPr>
              <w:t>96.022</w:t>
            </w:r>
          </w:p>
        </w:tc>
        <w:tc>
          <w:tcPr>
            <w:tcW w:w="1067" w:type="dxa"/>
            <w:shd w:val="clear" w:color="auto" w:fill="FFFFFF" w:themeFill="background1"/>
            <w:noWrap/>
            <w:vAlign w:val="center"/>
            <w:hideMark/>
          </w:tcPr>
          <w:p w:rsidR="00BA25D8" w:rsidRPr="00787F1E" w:rsidRDefault="00BA25D8" w:rsidP="00B866D2">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87F1E">
              <w:rPr>
                <w:sz w:val="18"/>
                <w:szCs w:val="18"/>
              </w:rPr>
              <w:t>3</w:t>
            </w:r>
          </w:p>
        </w:tc>
        <w:tc>
          <w:tcPr>
            <w:tcW w:w="1010" w:type="dxa"/>
            <w:shd w:val="clear" w:color="auto" w:fill="FFFFFF" w:themeFill="background1"/>
            <w:noWrap/>
            <w:vAlign w:val="center"/>
            <w:hideMark/>
          </w:tcPr>
          <w:p w:rsidR="00BA25D8" w:rsidRPr="00787F1E" w:rsidRDefault="00BA25D8" w:rsidP="00B866D2">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87F1E">
              <w:rPr>
                <w:sz w:val="18"/>
                <w:szCs w:val="18"/>
              </w:rPr>
              <w:t>14.000</w:t>
            </w:r>
          </w:p>
        </w:tc>
        <w:tc>
          <w:tcPr>
            <w:tcW w:w="1119" w:type="dxa"/>
            <w:shd w:val="clear" w:color="auto" w:fill="FFFFFF" w:themeFill="background1"/>
            <w:noWrap/>
            <w:vAlign w:val="center"/>
            <w:hideMark/>
          </w:tcPr>
          <w:p w:rsidR="00BA25D8" w:rsidRPr="00787F1E" w:rsidRDefault="00BA25D8" w:rsidP="00B866D2">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87F1E">
              <w:rPr>
                <w:sz w:val="18"/>
                <w:szCs w:val="18"/>
              </w:rPr>
              <w:t>&lt;0.001</w:t>
            </w:r>
          </w:p>
        </w:tc>
      </w:tr>
      <w:tr w:rsidR="00BA25D8" w:rsidRPr="00787F1E" w:rsidTr="00B866D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352" w:type="dxa"/>
            <w:shd w:val="clear" w:color="auto" w:fill="FFFFFF" w:themeFill="background1"/>
            <w:hideMark/>
          </w:tcPr>
          <w:p w:rsidR="00BA25D8" w:rsidRPr="00787F1E" w:rsidRDefault="00BA25D8" w:rsidP="00B866D2">
            <w:pPr>
              <w:spacing w:line="480" w:lineRule="auto"/>
              <w:rPr>
                <w:b w:val="0"/>
                <w:sz w:val="18"/>
                <w:szCs w:val="18"/>
              </w:rPr>
            </w:pPr>
            <w:r w:rsidRPr="00787F1E">
              <w:rPr>
                <w:b w:val="0"/>
                <w:sz w:val="18"/>
                <w:szCs w:val="18"/>
              </w:rPr>
              <w:t>Schedule</w:t>
            </w:r>
          </w:p>
        </w:tc>
        <w:tc>
          <w:tcPr>
            <w:tcW w:w="1440" w:type="dxa"/>
            <w:shd w:val="clear" w:color="auto" w:fill="FFFFFF" w:themeFill="background1"/>
            <w:noWrap/>
            <w:vAlign w:val="center"/>
            <w:hideMark/>
          </w:tcPr>
          <w:p w:rsidR="00BA25D8" w:rsidRPr="00787F1E" w:rsidRDefault="00BA25D8" w:rsidP="00B866D2">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87F1E">
              <w:rPr>
                <w:sz w:val="18"/>
                <w:szCs w:val="18"/>
              </w:rPr>
              <w:t>0.144</w:t>
            </w:r>
          </w:p>
        </w:tc>
        <w:tc>
          <w:tcPr>
            <w:tcW w:w="1041" w:type="dxa"/>
            <w:shd w:val="clear" w:color="auto" w:fill="FFFFFF" w:themeFill="background1"/>
            <w:noWrap/>
            <w:vAlign w:val="center"/>
            <w:hideMark/>
          </w:tcPr>
          <w:p w:rsidR="00BA25D8" w:rsidRPr="00787F1E" w:rsidRDefault="00BA25D8" w:rsidP="00B866D2">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87F1E">
              <w:rPr>
                <w:sz w:val="18"/>
                <w:szCs w:val="18"/>
              </w:rPr>
              <w:t>4.637</w:t>
            </w:r>
          </w:p>
        </w:tc>
        <w:tc>
          <w:tcPr>
            <w:tcW w:w="1067" w:type="dxa"/>
            <w:shd w:val="clear" w:color="auto" w:fill="FFFFFF" w:themeFill="background1"/>
            <w:noWrap/>
            <w:vAlign w:val="center"/>
            <w:hideMark/>
          </w:tcPr>
          <w:p w:rsidR="00BA25D8" w:rsidRPr="00787F1E" w:rsidRDefault="00BA25D8" w:rsidP="00B866D2">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87F1E">
              <w:rPr>
                <w:sz w:val="18"/>
                <w:szCs w:val="18"/>
              </w:rPr>
              <w:t>9</w:t>
            </w:r>
          </w:p>
        </w:tc>
        <w:tc>
          <w:tcPr>
            <w:tcW w:w="1010" w:type="dxa"/>
            <w:shd w:val="clear" w:color="auto" w:fill="FFFFFF" w:themeFill="background1"/>
            <w:noWrap/>
            <w:vAlign w:val="center"/>
            <w:hideMark/>
          </w:tcPr>
          <w:p w:rsidR="00BA25D8" w:rsidRPr="00787F1E" w:rsidRDefault="00BA25D8" w:rsidP="00B866D2">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87F1E">
              <w:rPr>
                <w:sz w:val="18"/>
                <w:szCs w:val="18"/>
              </w:rPr>
              <w:t>34.223</w:t>
            </w:r>
          </w:p>
        </w:tc>
        <w:tc>
          <w:tcPr>
            <w:tcW w:w="1119" w:type="dxa"/>
            <w:shd w:val="clear" w:color="auto" w:fill="FFFFFF" w:themeFill="background1"/>
            <w:noWrap/>
            <w:vAlign w:val="center"/>
            <w:hideMark/>
          </w:tcPr>
          <w:p w:rsidR="00BA25D8" w:rsidRPr="00787F1E" w:rsidRDefault="00BA25D8" w:rsidP="00B866D2">
            <w:pPr>
              <w:spacing w:line="48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87F1E">
              <w:rPr>
                <w:sz w:val="18"/>
                <w:szCs w:val="18"/>
              </w:rPr>
              <w:t>&lt;0.001</w:t>
            </w:r>
          </w:p>
        </w:tc>
      </w:tr>
      <w:tr w:rsidR="00BA25D8" w:rsidRPr="00787F1E" w:rsidTr="00B866D2">
        <w:trPr>
          <w:trHeight w:val="349"/>
        </w:trPr>
        <w:tc>
          <w:tcPr>
            <w:cnfStyle w:val="001000000000" w:firstRow="0" w:lastRow="0" w:firstColumn="1" w:lastColumn="0" w:oddVBand="0" w:evenVBand="0" w:oddHBand="0" w:evenHBand="0" w:firstRowFirstColumn="0" w:firstRowLastColumn="0" w:lastRowFirstColumn="0" w:lastRowLastColumn="0"/>
            <w:tcW w:w="3352" w:type="dxa"/>
            <w:tcBorders>
              <w:bottom w:val="single" w:sz="8" w:space="0" w:color="auto"/>
            </w:tcBorders>
            <w:shd w:val="clear" w:color="auto" w:fill="FFFFFF" w:themeFill="background1"/>
            <w:hideMark/>
          </w:tcPr>
          <w:p w:rsidR="00BA25D8" w:rsidRPr="00787F1E" w:rsidRDefault="00BA25D8" w:rsidP="00B866D2">
            <w:pPr>
              <w:spacing w:line="480" w:lineRule="auto"/>
              <w:rPr>
                <w:b w:val="0"/>
                <w:sz w:val="18"/>
                <w:szCs w:val="18"/>
              </w:rPr>
            </w:pPr>
            <w:r w:rsidRPr="00787F1E">
              <w:rPr>
                <w:b w:val="0"/>
                <w:sz w:val="18"/>
                <w:szCs w:val="18"/>
              </w:rPr>
              <w:t>Seaweed feed ration * Schedule</w:t>
            </w:r>
          </w:p>
        </w:tc>
        <w:tc>
          <w:tcPr>
            <w:tcW w:w="1440" w:type="dxa"/>
            <w:tcBorders>
              <w:bottom w:val="single" w:sz="8" w:space="0" w:color="auto"/>
            </w:tcBorders>
            <w:shd w:val="clear" w:color="auto" w:fill="FFFFFF" w:themeFill="background1"/>
            <w:noWrap/>
            <w:vAlign w:val="center"/>
            <w:hideMark/>
          </w:tcPr>
          <w:p w:rsidR="00BA25D8" w:rsidRPr="00787F1E" w:rsidRDefault="00BA25D8" w:rsidP="00B866D2">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87F1E">
              <w:rPr>
                <w:sz w:val="18"/>
                <w:szCs w:val="18"/>
              </w:rPr>
              <w:t>0.121</w:t>
            </w:r>
          </w:p>
        </w:tc>
        <w:tc>
          <w:tcPr>
            <w:tcW w:w="1041" w:type="dxa"/>
            <w:tcBorders>
              <w:bottom w:val="single" w:sz="8" w:space="0" w:color="auto"/>
            </w:tcBorders>
            <w:shd w:val="clear" w:color="auto" w:fill="FFFFFF" w:themeFill="background1"/>
            <w:noWrap/>
            <w:vAlign w:val="center"/>
            <w:hideMark/>
          </w:tcPr>
          <w:p w:rsidR="00BA25D8" w:rsidRPr="00787F1E" w:rsidRDefault="00BA25D8" w:rsidP="00B866D2">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87F1E">
              <w:rPr>
                <w:sz w:val="18"/>
                <w:szCs w:val="18"/>
              </w:rPr>
              <w:t>5.266</w:t>
            </w:r>
          </w:p>
        </w:tc>
        <w:tc>
          <w:tcPr>
            <w:tcW w:w="1067" w:type="dxa"/>
            <w:tcBorders>
              <w:bottom w:val="single" w:sz="8" w:space="0" w:color="auto"/>
            </w:tcBorders>
            <w:shd w:val="clear" w:color="auto" w:fill="FFFFFF" w:themeFill="background1"/>
            <w:noWrap/>
            <w:vAlign w:val="center"/>
            <w:hideMark/>
          </w:tcPr>
          <w:p w:rsidR="00BA25D8" w:rsidRPr="00787F1E" w:rsidRDefault="00BA25D8" w:rsidP="00B866D2">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87F1E">
              <w:rPr>
                <w:sz w:val="18"/>
                <w:szCs w:val="18"/>
              </w:rPr>
              <w:t>9</w:t>
            </w:r>
          </w:p>
        </w:tc>
        <w:tc>
          <w:tcPr>
            <w:tcW w:w="1010" w:type="dxa"/>
            <w:tcBorders>
              <w:bottom w:val="single" w:sz="8" w:space="0" w:color="auto"/>
            </w:tcBorders>
            <w:shd w:val="clear" w:color="auto" w:fill="FFFFFF" w:themeFill="background1"/>
            <w:noWrap/>
            <w:vAlign w:val="center"/>
            <w:hideMark/>
          </w:tcPr>
          <w:p w:rsidR="00BA25D8" w:rsidRPr="00787F1E" w:rsidRDefault="00BA25D8" w:rsidP="00B866D2">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87F1E">
              <w:rPr>
                <w:sz w:val="18"/>
                <w:szCs w:val="18"/>
              </w:rPr>
              <w:t>34.223</w:t>
            </w:r>
          </w:p>
        </w:tc>
        <w:tc>
          <w:tcPr>
            <w:tcW w:w="1119" w:type="dxa"/>
            <w:tcBorders>
              <w:bottom w:val="single" w:sz="8" w:space="0" w:color="auto"/>
            </w:tcBorders>
            <w:shd w:val="clear" w:color="auto" w:fill="FFFFFF" w:themeFill="background1"/>
            <w:noWrap/>
            <w:vAlign w:val="center"/>
            <w:hideMark/>
          </w:tcPr>
          <w:p w:rsidR="00BA25D8" w:rsidRPr="00787F1E" w:rsidRDefault="00BA25D8" w:rsidP="00B866D2">
            <w:pPr>
              <w:spacing w:line="48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87F1E">
              <w:rPr>
                <w:sz w:val="18"/>
                <w:szCs w:val="18"/>
              </w:rPr>
              <w:t>&lt;0.001</w:t>
            </w:r>
          </w:p>
        </w:tc>
      </w:tr>
    </w:tbl>
    <w:p w:rsidR="00BA25D8" w:rsidRDefault="00BA25D8" w:rsidP="00524609">
      <w:pPr>
        <w:suppressLineNumbers/>
        <w:rPr>
          <w:b/>
          <w:bCs/>
          <w:caps/>
          <w:lang w:val="en-GB" w:eastAsia="en-GB"/>
        </w:rPr>
      </w:pPr>
      <w:r>
        <w:rPr>
          <w:caps/>
        </w:rPr>
        <w:br w:type="page"/>
      </w:r>
    </w:p>
    <w:p w:rsidR="00DA036F" w:rsidRDefault="001D7B77">
      <w:pPr>
        <w:pStyle w:val="Heading4"/>
        <w:suppressLineNumbers/>
        <w:shd w:val="clear" w:color="auto" w:fill="FFFFFF"/>
        <w:spacing w:before="0" w:beforeAutospacing="0" w:after="0" w:afterAutospacing="0"/>
        <w:jc w:val="center"/>
        <w:rPr>
          <w:b w:val="0"/>
          <w:bCs w:val="0"/>
        </w:rPr>
      </w:pPr>
      <w:r>
        <w:rPr>
          <w:caps/>
        </w:rPr>
        <w:lastRenderedPageBreak/>
        <w:t>FIGURES</w:t>
      </w:r>
    </w:p>
    <w:p w:rsidR="00DA036F" w:rsidRDefault="00DA036F">
      <w:pPr>
        <w:pStyle w:val="Heading4"/>
        <w:suppressLineNumbers/>
        <w:shd w:val="clear" w:color="auto" w:fill="FFFFFF"/>
        <w:spacing w:before="0" w:beforeAutospacing="0" w:after="0" w:afterAutospacing="0"/>
        <w:ind w:left="720" w:hanging="720"/>
        <w:jc w:val="both"/>
        <w:rPr>
          <w:b w:val="0"/>
          <w:bCs w:val="0"/>
        </w:rPr>
      </w:pPr>
    </w:p>
    <w:p w:rsidR="00DA036F" w:rsidRDefault="00DA036F">
      <w:pPr>
        <w:pStyle w:val="Heading4"/>
        <w:suppressLineNumbers/>
        <w:shd w:val="clear" w:color="auto" w:fill="FFFFFF"/>
        <w:spacing w:before="0" w:beforeAutospacing="0" w:after="0" w:afterAutospacing="0"/>
        <w:ind w:left="720" w:hanging="720"/>
        <w:jc w:val="both"/>
        <w:rPr>
          <w:rFonts w:ascii="Verdana" w:hAnsi="Verdana"/>
          <w:b w:val="0"/>
          <w:bCs w:val="0"/>
          <w:sz w:val="16"/>
          <w:szCs w:val="16"/>
        </w:rPr>
      </w:pPr>
    </w:p>
    <w:p w:rsidR="00DA036F" w:rsidRDefault="00DA036F">
      <w:pPr>
        <w:pStyle w:val="Heading4"/>
        <w:suppressLineNumbers/>
        <w:shd w:val="clear" w:color="auto" w:fill="FFFFFF"/>
        <w:spacing w:before="0" w:beforeAutospacing="0" w:after="0" w:afterAutospacing="0"/>
        <w:ind w:left="720" w:hanging="720"/>
        <w:jc w:val="both"/>
        <w:rPr>
          <w:rFonts w:ascii="Verdana" w:hAnsi="Verdana"/>
          <w:b w:val="0"/>
          <w:bCs w:val="0"/>
          <w:sz w:val="16"/>
          <w:szCs w:val="16"/>
        </w:rPr>
      </w:pPr>
    </w:p>
    <w:p w:rsidR="00BB61ED" w:rsidRPr="00787F1E" w:rsidRDefault="00BB61ED" w:rsidP="00BB61ED">
      <w:pPr>
        <w:widowControl w:val="0"/>
        <w:suppressLineNumbers/>
        <w:spacing w:before="240" w:line="480" w:lineRule="auto"/>
        <w:rPr>
          <w:bCs/>
        </w:rPr>
      </w:pPr>
      <w:r w:rsidRPr="00787F1E">
        <w:rPr>
          <w:noProof/>
          <w:lang w:val="en-PH" w:eastAsia="en-PH"/>
        </w:rPr>
        <w:drawing>
          <wp:anchor distT="0" distB="0" distL="114300" distR="114300" simplePos="0" relativeHeight="251670528" behindDoc="1" locked="0" layoutInCell="1" allowOverlap="1" wp14:anchorId="4F7F6FB9" wp14:editId="66EDE931">
            <wp:simplePos x="0" y="0"/>
            <wp:positionH relativeFrom="margin">
              <wp:posOffset>0</wp:posOffset>
            </wp:positionH>
            <wp:positionV relativeFrom="paragraph">
              <wp:posOffset>18415</wp:posOffset>
            </wp:positionV>
            <wp:extent cx="5810569" cy="4397646"/>
            <wp:effectExtent l="19050" t="19050" r="1905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1676" t="-1949" r="-1595" b="-2047"/>
                    <a:stretch/>
                  </pic:blipFill>
                  <pic:spPr bwMode="auto">
                    <a:xfrm>
                      <a:off x="0" y="0"/>
                      <a:ext cx="5810569" cy="439764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1ED" w:rsidRPr="00787F1E" w:rsidRDefault="00BB61ED" w:rsidP="00BB61ED">
      <w:pPr>
        <w:widowControl w:val="0"/>
        <w:suppressLineNumbers/>
        <w:spacing w:before="240" w:line="480" w:lineRule="auto"/>
        <w:rPr>
          <w:bCs/>
        </w:rPr>
      </w:pPr>
    </w:p>
    <w:p w:rsidR="00BB61ED" w:rsidRPr="00787F1E" w:rsidRDefault="00BB61ED" w:rsidP="00BB61ED">
      <w:pPr>
        <w:widowControl w:val="0"/>
        <w:suppressLineNumbers/>
        <w:spacing w:before="240" w:line="480" w:lineRule="auto"/>
        <w:rPr>
          <w:bCs/>
        </w:rPr>
      </w:pPr>
    </w:p>
    <w:p w:rsidR="00BB61ED" w:rsidRPr="00787F1E" w:rsidRDefault="00BB61ED" w:rsidP="00BB61ED">
      <w:pPr>
        <w:widowControl w:val="0"/>
        <w:suppressLineNumbers/>
        <w:spacing w:before="240" w:line="276" w:lineRule="auto"/>
        <w:rPr>
          <w:bCs/>
        </w:rPr>
      </w:pPr>
    </w:p>
    <w:p w:rsidR="00BB61ED" w:rsidRPr="00787F1E" w:rsidRDefault="00BB61ED" w:rsidP="00BB61ED">
      <w:pPr>
        <w:widowControl w:val="0"/>
        <w:suppressLineNumbers/>
        <w:spacing w:before="240" w:line="276" w:lineRule="auto"/>
        <w:rPr>
          <w:bCs/>
        </w:rPr>
      </w:pPr>
    </w:p>
    <w:p w:rsidR="00BB61ED" w:rsidRPr="00787F1E" w:rsidRDefault="00BB61ED" w:rsidP="00BB61ED">
      <w:pPr>
        <w:widowControl w:val="0"/>
        <w:suppressLineNumbers/>
        <w:spacing w:before="240" w:line="276" w:lineRule="auto"/>
        <w:rPr>
          <w:bCs/>
        </w:rPr>
      </w:pPr>
    </w:p>
    <w:p w:rsidR="00BB61ED" w:rsidRPr="00787F1E" w:rsidRDefault="00BB61ED" w:rsidP="00BB61ED">
      <w:pPr>
        <w:widowControl w:val="0"/>
        <w:suppressLineNumbers/>
        <w:spacing w:before="240" w:line="276" w:lineRule="auto"/>
        <w:rPr>
          <w:bCs/>
        </w:rPr>
      </w:pPr>
    </w:p>
    <w:p w:rsidR="00BB61ED" w:rsidRPr="00787F1E" w:rsidRDefault="00BB61ED" w:rsidP="00BB61ED">
      <w:pPr>
        <w:widowControl w:val="0"/>
        <w:suppressLineNumbers/>
        <w:spacing w:before="240" w:line="276" w:lineRule="auto"/>
        <w:rPr>
          <w:bCs/>
        </w:rPr>
      </w:pPr>
    </w:p>
    <w:p w:rsidR="00BB61ED" w:rsidRPr="00787F1E" w:rsidRDefault="00BB61ED" w:rsidP="00BB61ED">
      <w:pPr>
        <w:widowControl w:val="0"/>
        <w:suppressLineNumbers/>
        <w:spacing w:before="240" w:line="276" w:lineRule="auto"/>
        <w:jc w:val="both"/>
        <w:rPr>
          <w:bCs/>
        </w:rPr>
      </w:pPr>
    </w:p>
    <w:p w:rsidR="00BB61ED" w:rsidRPr="00787F1E" w:rsidRDefault="00BB61ED" w:rsidP="00BB61ED">
      <w:pPr>
        <w:widowControl w:val="0"/>
        <w:suppressLineNumbers/>
        <w:spacing w:before="240" w:line="276" w:lineRule="auto"/>
        <w:jc w:val="both"/>
        <w:rPr>
          <w:bCs/>
        </w:rPr>
      </w:pPr>
    </w:p>
    <w:p w:rsidR="00BB61ED" w:rsidRDefault="00BB61ED" w:rsidP="00BB61ED">
      <w:pPr>
        <w:widowControl w:val="0"/>
        <w:suppressLineNumbers/>
        <w:spacing w:before="240" w:line="276" w:lineRule="auto"/>
        <w:jc w:val="both"/>
        <w:rPr>
          <w:bCs/>
        </w:rPr>
      </w:pPr>
    </w:p>
    <w:p w:rsidR="00BB61ED" w:rsidRPr="00787F1E" w:rsidRDefault="00BB61ED" w:rsidP="00BB61ED">
      <w:pPr>
        <w:widowControl w:val="0"/>
        <w:suppressLineNumbers/>
        <w:spacing w:before="240" w:line="276" w:lineRule="auto"/>
        <w:jc w:val="both"/>
        <w:rPr>
          <w:bCs/>
        </w:rPr>
      </w:pPr>
    </w:p>
    <w:p w:rsidR="00BB61ED" w:rsidRPr="00BB61ED" w:rsidRDefault="00BB61ED" w:rsidP="00BB61ED">
      <w:pPr>
        <w:suppressLineNumbers/>
        <w:rPr>
          <w:color w:val="0E101A"/>
          <w:lang w:val="en-PH" w:eastAsia="en-PH"/>
        </w:rPr>
      </w:pPr>
      <w:r w:rsidRPr="007943A8">
        <w:rPr>
          <w:color w:val="0E101A"/>
          <w:lang w:val="en-PH" w:eastAsia="en-PH"/>
        </w:rPr>
        <w:t>Figure 1. A) Healthy </w:t>
      </w:r>
      <w:proofErr w:type="spellStart"/>
      <w:r w:rsidRPr="007943A8">
        <w:rPr>
          <w:i/>
          <w:iCs/>
          <w:color w:val="0E101A"/>
          <w:lang w:val="en-PH" w:eastAsia="en-PH"/>
        </w:rPr>
        <w:t>Holothuria</w:t>
      </w:r>
      <w:proofErr w:type="spellEnd"/>
      <w:r w:rsidRPr="007943A8">
        <w:rPr>
          <w:i/>
          <w:iCs/>
          <w:color w:val="0E101A"/>
          <w:lang w:val="en-PH" w:eastAsia="en-PH"/>
        </w:rPr>
        <w:t xml:space="preserve"> </w:t>
      </w:r>
      <w:proofErr w:type="spellStart"/>
      <w:r w:rsidRPr="007943A8">
        <w:rPr>
          <w:i/>
          <w:iCs/>
          <w:color w:val="0E101A"/>
          <w:lang w:val="en-PH" w:eastAsia="en-PH"/>
        </w:rPr>
        <w:t>scabra</w:t>
      </w:r>
      <w:proofErr w:type="spellEnd"/>
      <w:r w:rsidRPr="007943A8">
        <w:rPr>
          <w:color w:val="0E101A"/>
          <w:lang w:val="en-PH" w:eastAsia="en-PH"/>
        </w:rPr>
        <w:t> </w:t>
      </w:r>
      <w:proofErr w:type="spellStart"/>
      <w:r w:rsidRPr="007943A8">
        <w:rPr>
          <w:color w:val="0E101A"/>
          <w:lang w:val="en-PH" w:eastAsia="en-PH"/>
        </w:rPr>
        <w:t>broodstock</w:t>
      </w:r>
      <w:proofErr w:type="spellEnd"/>
      <w:r w:rsidRPr="007943A8">
        <w:rPr>
          <w:color w:val="0E101A"/>
          <w:lang w:val="en-PH" w:eastAsia="en-PH"/>
        </w:rPr>
        <w:t xml:space="preserve">, each weighing more than 250 g; B) Spawning and larval tanks at the sea cucumber hatchery of BFAR-GMFDC in </w:t>
      </w:r>
      <w:proofErr w:type="spellStart"/>
      <w:r w:rsidRPr="007943A8">
        <w:rPr>
          <w:color w:val="0E101A"/>
          <w:lang w:val="en-PH" w:eastAsia="en-PH"/>
        </w:rPr>
        <w:t>Guiuan</w:t>
      </w:r>
      <w:proofErr w:type="spellEnd"/>
      <w:r w:rsidRPr="007943A8">
        <w:rPr>
          <w:color w:val="0E101A"/>
          <w:lang w:val="en-PH" w:eastAsia="en-PH"/>
        </w:rPr>
        <w:t>, Eastern Samar; C) Indoor nursery rearing tanks for experimentation on various seaweed feed regimen; D) Sea cucumber juveniles fed with </w:t>
      </w:r>
      <w:proofErr w:type="spellStart"/>
      <w:r w:rsidRPr="007943A8">
        <w:rPr>
          <w:i/>
          <w:iCs/>
          <w:color w:val="0E101A"/>
          <w:lang w:val="en-PH" w:eastAsia="en-PH"/>
        </w:rPr>
        <w:t>Sargassum</w:t>
      </w:r>
      <w:proofErr w:type="spellEnd"/>
      <w:r w:rsidRPr="007943A8">
        <w:rPr>
          <w:color w:val="0E101A"/>
          <w:lang w:val="en-PH" w:eastAsia="en-PH"/>
        </w:rPr>
        <w:t> sp. harvested from an experiment in indoor nursery rearing tanks after 45 days</w:t>
      </w:r>
      <w:r>
        <w:br w:type="page"/>
      </w:r>
    </w:p>
    <w:p w:rsidR="00BB61ED" w:rsidRDefault="00BB61ED" w:rsidP="00BB61ED">
      <w:pPr>
        <w:suppressLineNumbers/>
      </w:pPr>
      <w:r w:rsidRPr="00787F1E">
        <w:rPr>
          <w:b/>
          <w:noProof/>
          <w:lang w:val="en-PH" w:eastAsia="en-PH"/>
        </w:rPr>
        <w:lastRenderedPageBreak/>
        <w:drawing>
          <wp:anchor distT="0" distB="0" distL="114300" distR="114300" simplePos="0" relativeHeight="251672576" behindDoc="1" locked="0" layoutInCell="1" allowOverlap="1" wp14:anchorId="30128E5B" wp14:editId="52EC0064">
            <wp:simplePos x="0" y="0"/>
            <wp:positionH relativeFrom="margin">
              <wp:posOffset>1308</wp:posOffset>
            </wp:positionH>
            <wp:positionV relativeFrom="paragraph">
              <wp:posOffset>26035</wp:posOffset>
            </wp:positionV>
            <wp:extent cx="5982741" cy="2045921"/>
            <wp:effectExtent l="19050" t="19050" r="18415"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201" t="-4016" r="-1038" b="-3101"/>
                    <a:stretch/>
                  </pic:blipFill>
                  <pic:spPr bwMode="auto">
                    <a:xfrm>
                      <a:off x="0" y="0"/>
                      <a:ext cx="5982741" cy="204592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1ED" w:rsidRDefault="00BB61ED" w:rsidP="00BB61ED">
      <w:pPr>
        <w:suppressLineNumbers/>
      </w:pPr>
    </w:p>
    <w:p w:rsidR="00BB61ED" w:rsidRDefault="00BB61ED" w:rsidP="00BB61ED">
      <w:pPr>
        <w:widowControl w:val="0"/>
        <w:suppressLineNumbers/>
        <w:spacing w:line="276" w:lineRule="auto"/>
        <w:jc w:val="both"/>
        <w:rPr>
          <w:bCs/>
        </w:rPr>
      </w:pPr>
    </w:p>
    <w:p w:rsidR="00BB61ED" w:rsidRDefault="00BB61ED" w:rsidP="00BB61ED">
      <w:pPr>
        <w:widowControl w:val="0"/>
        <w:suppressLineNumbers/>
        <w:spacing w:line="276" w:lineRule="auto"/>
        <w:jc w:val="both"/>
        <w:rPr>
          <w:bCs/>
        </w:rPr>
      </w:pPr>
    </w:p>
    <w:p w:rsidR="00BB61ED" w:rsidRDefault="00BB61ED" w:rsidP="00BB61ED">
      <w:pPr>
        <w:widowControl w:val="0"/>
        <w:suppressLineNumbers/>
        <w:spacing w:line="276" w:lineRule="auto"/>
        <w:jc w:val="both"/>
        <w:rPr>
          <w:bCs/>
        </w:rPr>
      </w:pPr>
    </w:p>
    <w:p w:rsidR="00BB61ED" w:rsidRDefault="00BB61ED" w:rsidP="00BB61ED">
      <w:pPr>
        <w:widowControl w:val="0"/>
        <w:suppressLineNumbers/>
        <w:spacing w:line="276" w:lineRule="auto"/>
        <w:jc w:val="both"/>
        <w:rPr>
          <w:bCs/>
        </w:rPr>
      </w:pPr>
    </w:p>
    <w:p w:rsidR="00BB61ED" w:rsidRDefault="00BB61ED" w:rsidP="00BB61ED">
      <w:pPr>
        <w:widowControl w:val="0"/>
        <w:suppressLineNumbers/>
        <w:spacing w:line="276" w:lineRule="auto"/>
        <w:jc w:val="both"/>
        <w:rPr>
          <w:bCs/>
        </w:rPr>
      </w:pPr>
    </w:p>
    <w:p w:rsidR="00BB61ED" w:rsidRDefault="00BB61ED" w:rsidP="00BB61ED">
      <w:pPr>
        <w:widowControl w:val="0"/>
        <w:suppressLineNumbers/>
        <w:spacing w:line="276" w:lineRule="auto"/>
        <w:jc w:val="both"/>
        <w:rPr>
          <w:bCs/>
        </w:rPr>
      </w:pPr>
    </w:p>
    <w:p w:rsidR="00BB61ED" w:rsidRDefault="00BB61ED" w:rsidP="00BB61ED">
      <w:pPr>
        <w:widowControl w:val="0"/>
        <w:suppressLineNumbers/>
        <w:spacing w:line="276" w:lineRule="auto"/>
        <w:jc w:val="both"/>
        <w:rPr>
          <w:bCs/>
        </w:rPr>
      </w:pPr>
    </w:p>
    <w:p w:rsidR="00BB61ED" w:rsidRDefault="00BB61ED" w:rsidP="00BB61ED">
      <w:pPr>
        <w:widowControl w:val="0"/>
        <w:suppressLineNumbers/>
        <w:spacing w:line="276" w:lineRule="auto"/>
        <w:jc w:val="both"/>
        <w:rPr>
          <w:bCs/>
        </w:rPr>
      </w:pPr>
    </w:p>
    <w:p w:rsidR="00BB61ED" w:rsidRDefault="00BB61ED" w:rsidP="00BB61ED">
      <w:pPr>
        <w:widowControl w:val="0"/>
        <w:suppressLineNumbers/>
        <w:spacing w:line="276" w:lineRule="auto"/>
        <w:jc w:val="both"/>
        <w:rPr>
          <w:bCs/>
        </w:rPr>
      </w:pPr>
    </w:p>
    <w:p w:rsidR="00BB61ED" w:rsidRDefault="00BB61ED" w:rsidP="00BB61ED">
      <w:pPr>
        <w:widowControl w:val="0"/>
        <w:suppressLineNumbers/>
        <w:spacing w:line="276" w:lineRule="auto"/>
        <w:jc w:val="both"/>
        <w:rPr>
          <w:bCs/>
        </w:rPr>
      </w:pPr>
    </w:p>
    <w:p w:rsidR="00BB61ED" w:rsidRDefault="00BB61ED" w:rsidP="00BB61ED">
      <w:pPr>
        <w:widowControl w:val="0"/>
        <w:suppressLineNumbers/>
        <w:spacing w:line="276" w:lineRule="auto"/>
        <w:jc w:val="both"/>
        <w:rPr>
          <w:bCs/>
        </w:rPr>
      </w:pPr>
      <w:r w:rsidRPr="00787F1E">
        <w:rPr>
          <w:bCs/>
        </w:rPr>
        <w:t>Figure 2</w:t>
      </w:r>
      <w:r w:rsidRPr="00787F1E">
        <w:rPr>
          <w:b/>
        </w:rPr>
        <w:t xml:space="preserve">. </w:t>
      </w:r>
      <w:r w:rsidRPr="00787F1E">
        <w:rPr>
          <w:bCs/>
        </w:rPr>
        <w:t xml:space="preserve">Seaweed diets used in the experiments A) </w:t>
      </w:r>
      <w:proofErr w:type="spellStart"/>
      <w:r w:rsidRPr="00787F1E">
        <w:rPr>
          <w:bCs/>
          <w:i/>
          <w:iCs/>
        </w:rPr>
        <w:t>Laurencia</w:t>
      </w:r>
      <w:proofErr w:type="spellEnd"/>
      <w:r w:rsidRPr="00787F1E">
        <w:rPr>
          <w:bCs/>
          <w:i/>
          <w:iCs/>
        </w:rPr>
        <w:t xml:space="preserve"> </w:t>
      </w:r>
      <w:proofErr w:type="spellStart"/>
      <w:r w:rsidRPr="00787F1E">
        <w:rPr>
          <w:bCs/>
          <w:i/>
          <w:iCs/>
        </w:rPr>
        <w:t>papillosa</w:t>
      </w:r>
      <w:proofErr w:type="spellEnd"/>
      <w:r w:rsidRPr="00787F1E">
        <w:rPr>
          <w:bCs/>
        </w:rPr>
        <w:t xml:space="preserve">, B) </w:t>
      </w:r>
      <w:proofErr w:type="spellStart"/>
      <w:r w:rsidRPr="00787F1E">
        <w:rPr>
          <w:bCs/>
          <w:i/>
          <w:iCs/>
        </w:rPr>
        <w:t>Sargassum</w:t>
      </w:r>
      <w:proofErr w:type="spellEnd"/>
      <w:r w:rsidRPr="00787F1E">
        <w:rPr>
          <w:bCs/>
        </w:rPr>
        <w:t xml:space="preserve"> sp., C) </w:t>
      </w:r>
      <w:proofErr w:type="spellStart"/>
      <w:r w:rsidRPr="00787F1E">
        <w:rPr>
          <w:bCs/>
          <w:i/>
          <w:iCs/>
        </w:rPr>
        <w:t>Gracilaria</w:t>
      </w:r>
      <w:proofErr w:type="spellEnd"/>
      <w:r w:rsidRPr="00787F1E">
        <w:rPr>
          <w:bCs/>
          <w:i/>
          <w:iCs/>
        </w:rPr>
        <w:t xml:space="preserve"> </w:t>
      </w:r>
      <w:proofErr w:type="spellStart"/>
      <w:r w:rsidRPr="00787F1E">
        <w:rPr>
          <w:bCs/>
          <w:i/>
          <w:iCs/>
        </w:rPr>
        <w:t>bailinae</w:t>
      </w:r>
      <w:proofErr w:type="spellEnd"/>
      <w:r w:rsidRPr="00787F1E">
        <w:rPr>
          <w:bCs/>
        </w:rPr>
        <w:t>.</w:t>
      </w:r>
    </w:p>
    <w:p w:rsidR="00BB61ED" w:rsidRDefault="00BB61ED" w:rsidP="00BB61ED">
      <w:pPr>
        <w:widowControl w:val="0"/>
        <w:suppressLineNumbers/>
        <w:spacing w:line="276" w:lineRule="auto"/>
        <w:jc w:val="both"/>
        <w:rPr>
          <w:bCs/>
        </w:rPr>
      </w:pPr>
      <w:r w:rsidRPr="00787F1E">
        <w:rPr>
          <w:b/>
          <w:noProof/>
          <w:lang w:val="en-PH" w:eastAsia="en-PH"/>
        </w:rPr>
        <w:drawing>
          <wp:anchor distT="0" distB="0" distL="114300" distR="114300" simplePos="0" relativeHeight="251674624" behindDoc="1" locked="0" layoutInCell="1" allowOverlap="1" wp14:anchorId="065D3E45" wp14:editId="422A818F">
            <wp:simplePos x="0" y="0"/>
            <wp:positionH relativeFrom="margin">
              <wp:align>left</wp:align>
            </wp:positionH>
            <wp:positionV relativeFrom="paragraph">
              <wp:posOffset>8890</wp:posOffset>
            </wp:positionV>
            <wp:extent cx="4028792" cy="2742161"/>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4330" r="6370" b="5690"/>
                    <a:stretch/>
                  </pic:blipFill>
                  <pic:spPr bwMode="auto">
                    <a:xfrm>
                      <a:off x="0" y="0"/>
                      <a:ext cx="4028792" cy="2742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Default="00BB61ED" w:rsidP="00BB61ED">
      <w:pPr>
        <w:suppressLineNumbers/>
        <w:spacing w:line="276" w:lineRule="auto"/>
        <w:jc w:val="both"/>
      </w:pPr>
    </w:p>
    <w:p w:rsidR="00BB61ED" w:rsidRPr="00A54E28" w:rsidRDefault="00BB61ED" w:rsidP="00BB61ED">
      <w:pPr>
        <w:suppressLineNumbers/>
        <w:spacing w:line="276" w:lineRule="auto"/>
        <w:jc w:val="both"/>
      </w:pPr>
      <w:r w:rsidRPr="00A54E28">
        <w:t>Figure 3. Mean survival rates of </w:t>
      </w:r>
      <w:r w:rsidRPr="00A54E28">
        <w:rPr>
          <w:rStyle w:val="Emphasis"/>
          <w:color w:val="0E101A"/>
        </w:rPr>
        <w:t xml:space="preserve">H. </w:t>
      </w:r>
      <w:proofErr w:type="spellStart"/>
      <w:r w:rsidRPr="00A54E28">
        <w:rPr>
          <w:rStyle w:val="Emphasis"/>
          <w:color w:val="0E101A"/>
        </w:rPr>
        <w:t>scabra</w:t>
      </w:r>
      <w:proofErr w:type="spellEnd"/>
      <w:r w:rsidRPr="00A54E28">
        <w:t> juveniles fed with </w:t>
      </w:r>
      <w:r w:rsidRPr="00A54E28">
        <w:rPr>
          <w:rStyle w:val="Emphasis"/>
          <w:color w:val="0E101A"/>
        </w:rPr>
        <w:t xml:space="preserve">L. </w:t>
      </w:r>
      <w:proofErr w:type="spellStart"/>
      <w:r w:rsidRPr="00A54E28">
        <w:rPr>
          <w:rStyle w:val="Emphasis"/>
          <w:color w:val="0E101A"/>
        </w:rPr>
        <w:t>papillosa</w:t>
      </w:r>
      <w:proofErr w:type="spellEnd"/>
      <w:r w:rsidRPr="00A54E28">
        <w:t>, </w:t>
      </w:r>
      <w:r w:rsidRPr="00A54E28">
        <w:rPr>
          <w:rStyle w:val="Emphasis"/>
          <w:color w:val="0E101A"/>
        </w:rPr>
        <w:t xml:space="preserve">G. </w:t>
      </w:r>
      <w:proofErr w:type="spellStart"/>
      <w:r w:rsidRPr="00A54E28">
        <w:rPr>
          <w:rStyle w:val="Emphasis"/>
          <w:color w:val="0E101A"/>
        </w:rPr>
        <w:t>bailinae</w:t>
      </w:r>
      <w:proofErr w:type="spellEnd"/>
      <w:r w:rsidRPr="00A54E28">
        <w:t>, and </w:t>
      </w:r>
      <w:proofErr w:type="spellStart"/>
      <w:r w:rsidRPr="00A54E28">
        <w:rPr>
          <w:rStyle w:val="Emphasis"/>
          <w:color w:val="0E101A"/>
        </w:rPr>
        <w:t>Sargassum</w:t>
      </w:r>
      <w:proofErr w:type="spellEnd"/>
      <w:r w:rsidRPr="00A54E28">
        <w:t> sp. Note: Survival rates show averaged values from data of t</w:t>
      </w:r>
      <w:r>
        <w:t>he trials performed in February–March, May–June, and September–</w:t>
      </w:r>
      <w:r w:rsidRPr="00A54E28">
        <w:t>October 2017. Bars (mean ± SD; n = 3) with different letters show significant differences at **p</w:t>
      </w:r>
      <w:r>
        <w:t xml:space="preserve"> </w:t>
      </w:r>
      <w:r w:rsidRPr="00A54E28">
        <w:t>&lt;</w:t>
      </w:r>
      <w:r>
        <w:t xml:space="preserve"> </w:t>
      </w:r>
      <w:r w:rsidRPr="00A54E28">
        <w:t>0.01, and ***p</w:t>
      </w:r>
      <w:r>
        <w:t xml:space="preserve"> </w:t>
      </w:r>
      <w:r w:rsidRPr="00A54E28">
        <w:t>&lt;</w:t>
      </w:r>
      <w:r>
        <w:t xml:space="preserve"> </w:t>
      </w:r>
      <w:r w:rsidRPr="00A54E28">
        <w:t>0.001.</w:t>
      </w:r>
    </w:p>
    <w:p w:rsidR="00BA25D8" w:rsidRDefault="00BA25D8" w:rsidP="00524609">
      <w:pPr>
        <w:suppressLineNumbers/>
        <w:rPr>
          <w:bCs/>
        </w:rPr>
      </w:pPr>
      <w:r>
        <w:rPr>
          <w:bCs/>
        </w:rPr>
        <w:br w:type="page"/>
      </w:r>
    </w:p>
    <w:p w:rsidR="00BA25D8" w:rsidRPr="00787F1E" w:rsidRDefault="00BA25D8" w:rsidP="00524609">
      <w:pPr>
        <w:suppressLineNumbers/>
      </w:pPr>
    </w:p>
    <w:p w:rsidR="00BA25D8" w:rsidRDefault="00BA25D8" w:rsidP="00524609">
      <w:pPr>
        <w:suppressLineNumbers/>
      </w:pPr>
      <w:r w:rsidRPr="00787F1E">
        <w:rPr>
          <w:bCs/>
          <w:noProof/>
          <w:lang w:val="en-PH" w:eastAsia="en-PH"/>
        </w:rPr>
        <mc:AlternateContent>
          <mc:Choice Requires="wpg">
            <w:drawing>
              <wp:anchor distT="0" distB="0" distL="114300" distR="114300" simplePos="0" relativeHeight="251676672" behindDoc="1" locked="0" layoutInCell="1" allowOverlap="1" wp14:anchorId="07ACB928" wp14:editId="0847D687">
                <wp:simplePos x="0" y="0"/>
                <wp:positionH relativeFrom="margin">
                  <wp:align>left</wp:align>
                </wp:positionH>
                <wp:positionV relativeFrom="paragraph">
                  <wp:posOffset>3810</wp:posOffset>
                </wp:positionV>
                <wp:extent cx="5371465" cy="2787650"/>
                <wp:effectExtent l="0" t="0" r="635" b="0"/>
                <wp:wrapNone/>
                <wp:docPr id="15" name="Group 15"/>
                <wp:cNvGraphicFramePr/>
                <a:graphic xmlns:a="http://schemas.openxmlformats.org/drawingml/2006/main">
                  <a:graphicData uri="http://schemas.microsoft.com/office/word/2010/wordprocessingGroup">
                    <wpg:wgp>
                      <wpg:cNvGrpSpPr/>
                      <wpg:grpSpPr>
                        <a:xfrm>
                          <a:off x="0" y="0"/>
                          <a:ext cx="5371465" cy="2787650"/>
                          <a:chOff x="-66946" y="-282667"/>
                          <a:chExt cx="6205950" cy="3108757"/>
                        </a:xfrm>
                      </wpg:grpSpPr>
                      <pic:pic xmlns:pic="http://schemas.openxmlformats.org/drawingml/2006/picture">
                        <pic:nvPicPr>
                          <pic:cNvPr id="16" name="Picture 16"/>
                          <pic:cNvPicPr>
                            <a:picLocks noChangeAspect="1"/>
                          </pic:cNvPicPr>
                        </pic:nvPicPr>
                        <pic:blipFill rotWithShape="1">
                          <a:blip r:embed="rId27">
                            <a:extLst>
                              <a:ext uri="{28A0092B-C50C-407E-A947-70E740481C1C}">
                                <a14:useLocalDpi xmlns:a14="http://schemas.microsoft.com/office/drawing/2010/main" val="0"/>
                              </a:ext>
                            </a:extLst>
                          </a:blip>
                          <a:srcRect l="-1725" t="-9093" r="22745" b="9100"/>
                          <a:stretch/>
                        </pic:blipFill>
                        <pic:spPr>
                          <a:xfrm>
                            <a:off x="-66946" y="-282667"/>
                            <a:ext cx="3064311" cy="3108757"/>
                          </a:xfrm>
                          <a:prstGeom prst="rect">
                            <a:avLst/>
                          </a:prstGeom>
                        </pic:spPr>
                      </pic:pic>
                      <pic:pic xmlns:pic="http://schemas.openxmlformats.org/drawingml/2006/picture">
                        <pic:nvPicPr>
                          <pic:cNvPr id="17" name="Picture 17"/>
                          <pic:cNvPicPr>
                            <a:picLocks noChangeAspect="1"/>
                          </pic:cNvPicPr>
                        </pic:nvPicPr>
                        <pic:blipFill rotWithShape="1">
                          <a:blip r:embed="rId28">
                            <a:extLst>
                              <a:ext uri="{28A0092B-C50C-407E-A947-70E740481C1C}">
                                <a14:useLocalDpi xmlns:a14="http://schemas.microsoft.com/office/drawing/2010/main" val="0"/>
                              </a:ext>
                            </a:extLst>
                          </a:blip>
                          <a:srcRect l="-7" r="19034" b="10065"/>
                          <a:stretch/>
                        </pic:blipFill>
                        <pic:spPr>
                          <a:xfrm>
                            <a:off x="2997365" y="1"/>
                            <a:ext cx="3141639" cy="27960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A7227C" id="Group 15" o:spid="_x0000_s1026" style="position:absolute;margin-left:0;margin-top:.3pt;width:422.95pt;height:219.5pt;z-index:-251639808;mso-position-horizontal:left;mso-position-horizontal-relative:margin;mso-width-relative:margin;mso-height-relative:margin" coordorigin="-669,-2826" coordsize="62059,3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69;top:-2826;width:30642;height:3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">
                  <v:imagedata r:id="rId29" o:title="" croptop="-5959f" cropbottom="5964f" cropleft="-1130f" cropright="14906f"/>
                  <v:path arrowok="t"/>
                </v:shape>
                <v:shape id="Picture 17" o:spid="_x0000_s1028" type="#_x0000_t75" style="position:absolute;left:29973;width:31417;height:27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">
                  <v:imagedata r:id="rId30" o:title="" cropbottom="6596f" cropleft="-5f" cropright="12474f"/>
                  <v:path arrowok="t"/>
                </v:shape>
                <w10:wrap anchorx="margin"/>
              </v:group>
            </w:pict>
          </mc:Fallback>
        </mc:AlternateContent>
      </w: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Default="00BA25D8" w:rsidP="00524609">
      <w:pPr>
        <w:suppressLineNumbers/>
      </w:pPr>
    </w:p>
    <w:p w:rsidR="00BA25D8" w:rsidRPr="00787F1E" w:rsidRDefault="00BA25D8" w:rsidP="00524609">
      <w:pPr>
        <w:suppressLineNumbers/>
        <w:rPr>
          <w:bCs/>
        </w:rPr>
      </w:pPr>
      <w:r w:rsidRPr="00787F1E">
        <w:t xml:space="preserve">Figure 4-5. Mean survival rates of </w:t>
      </w:r>
      <w:r w:rsidRPr="00787F1E">
        <w:rPr>
          <w:i/>
        </w:rPr>
        <w:t xml:space="preserve">H. </w:t>
      </w:r>
      <w:proofErr w:type="spellStart"/>
      <w:r w:rsidRPr="00787F1E">
        <w:rPr>
          <w:i/>
        </w:rPr>
        <w:t>scabra</w:t>
      </w:r>
      <w:proofErr w:type="spellEnd"/>
      <w:r w:rsidRPr="00787F1E">
        <w:t xml:space="preserve"> juveniles fed with fresh and dried </w:t>
      </w:r>
      <w:r w:rsidRPr="00787F1E">
        <w:rPr>
          <w:i/>
          <w:iCs/>
        </w:rPr>
        <w:t xml:space="preserve">L. </w:t>
      </w:r>
      <w:proofErr w:type="spellStart"/>
      <w:r w:rsidRPr="00787F1E">
        <w:rPr>
          <w:i/>
          <w:iCs/>
        </w:rPr>
        <w:t>papilllosa</w:t>
      </w:r>
      <w:proofErr w:type="spellEnd"/>
      <w:r w:rsidRPr="00787F1E">
        <w:t xml:space="preserve"> and </w:t>
      </w:r>
      <w:proofErr w:type="spellStart"/>
      <w:r w:rsidRPr="00787F1E">
        <w:rPr>
          <w:i/>
          <w:iCs/>
        </w:rPr>
        <w:t>Sargassum</w:t>
      </w:r>
      <w:proofErr w:type="spellEnd"/>
      <w:r w:rsidRPr="00787F1E">
        <w:t xml:space="preserve"> sp. Note: Survival rates show averaged values (mean ± SD; n = 3) from data of the tria</w:t>
      </w:r>
      <w:r>
        <w:t>ls performed in April–</w:t>
      </w:r>
      <w:r w:rsidRPr="00787F1E">
        <w:t>May and</w:t>
      </w:r>
      <w:r>
        <w:t xml:space="preserve"> July–</w:t>
      </w:r>
      <w:r w:rsidRPr="00787F1E">
        <w:t xml:space="preserve">August 2017. </w:t>
      </w:r>
    </w:p>
    <w:p w:rsidR="00BB61ED" w:rsidRDefault="00BB61ED" w:rsidP="00BB61ED">
      <w:pPr>
        <w:widowControl w:val="0"/>
        <w:suppressLineNumbers/>
        <w:spacing w:line="276" w:lineRule="auto"/>
        <w:jc w:val="both"/>
        <w:rPr>
          <w:bCs/>
        </w:rPr>
      </w:pPr>
    </w:p>
    <w:p w:rsidR="00BA25D8" w:rsidRDefault="00BA25D8" w:rsidP="00524609">
      <w:pPr>
        <w:suppressLineNumbers/>
        <w:spacing w:line="276" w:lineRule="auto"/>
        <w:jc w:val="both"/>
      </w:pPr>
      <w:r w:rsidRPr="00787F1E">
        <w:rPr>
          <w:noProof/>
          <w:lang w:val="en-PH" w:eastAsia="en-PH"/>
        </w:rPr>
        <w:drawing>
          <wp:anchor distT="0" distB="0" distL="114300" distR="114300" simplePos="0" relativeHeight="251678720" behindDoc="1" locked="0" layoutInCell="1" allowOverlap="1" wp14:anchorId="04206901" wp14:editId="6A69061B">
            <wp:simplePos x="0" y="0"/>
            <wp:positionH relativeFrom="margin">
              <wp:posOffset>47625</wp:posOffset>
            </wp:positionH>
            <wp:positionV relativeFrom="paragraph">
              <wp:posOffset>82550</wp:posOffset>
            </wp:positionV>
            <wp:extent cx="3870946" cy="294237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11542"/>
                    <a:stretch/>
                  </pic:blipFill>
                  <pic:spPr bwMode="auto">
                    <a:xfrm>
                      <a:off x="0" y="0"/>
                      <a:ext cx="3870946" cy="2942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Default="00BA25D8" w:rsidP="00524609">
      <w:pPr>
        <w:suppressLineNumbers/>
        <w:spacing w:line="276" w:lineRule="auto"/>
        <w:jc w:val="both"/>
      </w:pPr>
    </w:p>
    <w:p w:rsidR="00BA25D8" w:rsidRPr="00524609" w:rsidRDefault="00BA25D8" w:rsidP="00524609">
      <w:pPr>
        <w:suppressLineNumbers/>
        <w:spacing w:line="276" w:lineRule="auto"/>
        <w:jc w:val="both"/>
      </w:pPr>
      <w:r w:rsidRPr="00787F1E">
        <w:t xml:space="preserve">Figure 6. Mean (± SD, n = 3) survival rate of </w:t>
      </w:r>
      <w:r w:rsidRPr="00787F1E">
        <w:rPr>
          <w:i/>
        </w:rPr>
        <w:t xml:space="preserve">H. </w:t>
      </w:r>
      <w:proofErr w:type="spellStart"/>
      <w:r w:rsidRPr="00787F1E">
        <w:rPr>
          <w:i/>
        </w:rPr>
        <w:t>scabra</w:t>
      </w:r>
      <w:proofErr w:type="spellEnd"/>
      <w:r w:rsidRPr="00787F1E">
        <w:t xml:space="preserve"> juveniles fed with </w:t>
      </w:r>
      <w:proofErr w:type="spellStart"/>
      <w:r w:rsidRPr="00787F1E">
        <w:rPr>
          <w:i/>
        </w:rPr>
        <w:t>Sargassum</w:t>
      </w:r>
      <w:proofErr w:type="spellEnd"/>
      <w:r w:rsidRPr="00787F1E">
        <w:t xml:space="preserve"> sp. at feeding rations </w:t>
      </w:r>
      <w:r>
        <w:t xml:space="preserve">4.5, 6.0, 7.5, </w:t>
      </w:r>
      <w:r w:rsidRPr="00787F1E">
        <w:t xml:space="preserve">and 9.0 </w:t>
      </w:r>
      <w:proofErr w:type="gramStart"/>
      <w:r w:rsidRPr="00787F1E">
        <w:t>L.d</w:t>
      </w:r>
      <w:proofErr w:type="gramEnd"/>
      <w:r w:rsidRPr="00787F1E">
        <w:rPr>
          <w:vertAlign w:val="superscript"/>
        </w:rPr>
        <w:t>-1</w:t>
      </w:r>
      <w:r w:rsidRPr="00787F1E">
        <w:t xml:space="preserve">. Note: Survival rates show averaged values from data </w:t>
      </w:r>
      <w:r>
        <w:t>of the trials performed in June–July and September–</w:t>
      </w:r>
      <w:r w:rsidR="00524609">
        <w:t>October 2017.</w:t>
      </w:r>
      <w:r>
        <w:rPr>
          <w:bCs/>
        </w:rPr>
        <w:br w:type="page"/>
      </w:r>
    </w:p>
    <w:p w:rsidR="00BA25D8" w:rsidRPr="00787F1E" w:rsidRDefault="00BA25D8" w:rsidP="00524609">
      <w:pPr>
        <w:suppressLineNumbers/>
        <w:spacing w:line="276" w:lineRule="auto"/>
        <w:jc w:val="center"/>
      </w:pPr>
      <w:r w:rsidRPr="00787F1E">
        <w:rPr>
          <w:noProof/>
          <w:lang w:val="en-PH" w:eastAsia="en-PH"/>
        </w:rPr>
        <w:lastRenderedPageBreak/>
        <w:drawing>
          <wp:anchor distT="0" distB="0" distL="114300" distR="114300" simplePos="0" relativeHeight="251680768" behindDoc="1" locked="0" layoutInCell="1" allowOverlap="1" wp14:anchorId="240D32C5" wp14:editId="29617879">
            <wp:simplePos x="0" y="0"/>
            <wp:positionH relativeFrom="margin">
              <wp:align>left</wp:align>
            </wp:positionH>
            <wp:positionV relativeFrom="paragraph">
              <wp:posOffset>11430</wp:posOffset>
            </wp:positionV>
            <wp:extent cx="4233959" cy="33832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3959"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Default="00BA25D8" w:rsidP="00524609">
      <w:pPr>
        <w:suppressLineNumbers/>
        <w:spacing w:line="276" w:lineRule="auto"/>
      </w:pPr>
    </w:p>
    <w:p w:rsidR="00BA25D8" w:rsidRPr="00787F1E" w:rsidRDefault="00BA25D8" w:rsidP="00524609">
      <w:pPr>
        <w:suppressLineNumbers/>
        <w:spacing w:line="276" w:lineRule="auto"/>
      </w:pPr>
      <w:r w:rsidRPr="00892506">
        <w:t>Figure 7. Mean water temperature in indoor rearing tanks of sea cucumber nursery rearing experiments from February to November 2017. Note: Means (± SD, N = 315)) with different labeled letters show a significant difference at p &lt; 0.05 via the Duncan post hoc test.</w:t>
      </w:r>
    </w:p>
    <w:p w:rsidR="00BA25D8" w:rsidRPr="00787F1E" w:rsidRDefault="00BA25D8" w:rsidP="00524609">
      <w:pPr>
        <w:suppressLineNumbers/>
        <w:spacing w:line="276" w:lineRule="auto"/>
      </w:pPr>
      <w:r w:rsidRPr="00787F1E">
        <w:rPr>
          <w:noProof/>
          <w:lang w:val="en-PH" w:eastAsia="en-PH"/>
        </w:rPr>
        <w:drawing>
          <wp:anchor distT="0" distB="0" distL="114300" distR="114300" simplePos="0" relativeHeight="251682816" behindDoc="1" locked="0" layoutInCell="1" allowOverlap="1" wp14:anchorId="74B61D5A" wp14:editId="0990F8F0">
            <wp:simplePos x="0" y="0"/>
            <wp:positionH relativeFrom="margin">
              <wp:posOffset>675005</wp:posOffset>
            </wp:positionH>
            <wp:positionV relativeFrom="paragraph">
              <wp:posOffset>10160</wp:posOffset>
            </wp:positionV>
            <wp:extent cx="4070350" cy="3383280"/>
            <wp:effectExtent l="0" t="0" r="635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035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jc w:val="both"/>
        <w:rPr>
          <w:b/>
        </w:rPr>
      </w:pPr>
      <w:r w:rsidRPr="00892506">
        <w:t>Figure 8. Mean water salinity in indoor rearing tanks of sea cucumber nursery rearing experiments from February to November 2017. Note: Means (± SD, N = 315) with different labeled letters show a significant difference at p &lt; 0.05 via the Duncan post hoc test.</w:t>
      </w: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r w:rsidRPr="00787F1E">
        <w:rPr>
          <w:noProof/>
          <w:lang w:val="en-PH" w:eastAsia="en-PH"/>
        </w:rPr>
        <w:lastRenderedPageBreak/>
        <w:drawing>
          <wp:anchor distT="0" distB="0" distL="114300" distR="114300" simplePos="0" relativeHeight="251683840" behindDoc="1" locked="0" layoutInCell="1" allowOverlap="1" wp14:anchorId="4725F094" wp14:editId="158B3C54">
            <wp:simplePos x="0" y="0"/>
            <wp:positionH relativeFrom="margin">
              <wp:align>center</wp:align>
            </wp:positionH>
            <wp:positionV relativeFrom="paragraph">
              <wp:posOffset>106218</wp:posOffset>
            </wp:positionV>
            <wp:extent cx="4227971" cy="3383280"/>
            <wp:effectExtent l="0" t="0" r="127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7971"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Default="00BA25D8" w:rsidP="00BA25D8">
      <w:pPr>
        <w:widowControl w:val="0"/>
        <w:suppressLineNumbers/>
        <w:spacing w:line="276" w:lineRule="auto"/>
        <w:jc w:val="both"/>
      </w:pPr>
      <w:r w:rsidRPr="00892506">
        <w:t>Figure 9. Mean dissolved oxygen of water in indoor rearing tanks of sea cucumber nursery rearing experiments from February to November 2017. Note: Means (± SD, N = 315) with different labeled letters show a significant difference at p &lt; 0.05 via the Duncan post hoc test.</w:t>
      </w:r>
    </w:p>
    <w:p w:rsidR="00BA25D8" w:rsidRDefault="00524609" w:rsidP="00BA25D8">
      <w:pPr>
        <w:widowControl w:val="0"/>
        <w:suppressLineNumbers/>
        <w:spacing w:line="276" w:lineRule="auto"/>
        <w:jc w:val="both"/>
      </w:pPr>
      <w:r w:rsidRPr="00787F1E">
        <w:rPr>
          <w:b/>
          <w:noProof/>
          <w:lang w:val="en-PH" w:eastAsia="en-PH"/>
        </w:rPr>
        <w:drawing>
          <wp:anchor distT="0" distB="0" distL="114300" distR="114300" simplePos="0" relativeHeight="251685888" behindDoc="1" locked="0" layoutInCell="1" allowOverlap="1" wp14:anchorId="74A7B0D0" wp14:editId="603716D1">
            <wp:simplePos x="0" y="0"/>
            <wp:positionH relativeFrom="margin">
              <wp:align>center</wp:align>
            </wp:positionH>
            <wp:positionV relativeFrom="paragraph">
              <wp:posOffset>167640</wp:posOffset>
            </wp:positionV>
            <wp:extent cx="4233960" cy="33832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396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5D8" w:rsidRPr="00787F1E" w:rsidRDefault="00BA25D8" w:rsidP="00524609">
      <w:pPr>
        <w:suppressLineNumbers/>
        <w:spacing w:line="276" w:lineRule="auto"/>
        <w:jc w:val="cente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787F1E" w:rsidRDefault="00BA25D8" w:rsidP="00524609">
      <w:pPr>
        <w:suppressLineNumbers/>
        <w:spacing w:line="480" w:lineRule="auto"/>
        <w:jc w:val="both"/>
        <w:rPr>
          <w:b/>
        </w:rPr>
      </w:pPr>
    </w:p>
    <w:p w:rsidR="00BA25D8" w:rsidRPr="00524609" w:rsidRDefault="00BA25D8" w:rsidP="00524609">
      <w:pPr>
        <w:suppressLineNumbers/>
        <w:jc w:val="both"/>
      </w:pPr>
      <w:r w:rsidRPr="00892506">
        <w:t>Figure 10. Mean pH of water in indoor rearing tanks of sea cucumber nursery rearing experiments from February to November 2017. Note: Means (± SD, N = 315) with different labeled letters show a significant difference at p &lt; 0.05 via the Duncan post hoc test.</w:t>
      </w:r>
    </w:p>
    <w:sectPr w:rsidR="00BA25D8" w:rsidRPr="00524609" w:rsidSect="003B09F2">
      <w:headerReference w:type="default" r:id="rId36"/>
      <w:footerReference w:type="default" r:id="rId37"/>
      <w:pgSz w:w="12240" w:h="15840"/>
      <w:pgMar w:top="1440" w:right="1440" w:bottom="1440" w:left="1440" w:header="0" w:footer="0"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12D" w:rsidRDefault="00A5512D">
      <w:r>
        <w:separator/>
      </w:r>
    </w:p>
  </w:endnote>
  <w:endnote w:type="continuationSeparator" w:id="0">
    <w:p w:rsidR="00A5512D" w:rsidRDefault="00A55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54738"/>
    </w:sdtPr>
    <w:sdtContent>
      <w:p w:rsidR="00BB61ED" w:rsidRDefault="00BB61ED" w:rsidP="000E3BFC">
        <w:pPr>
          <w:pStyle w:val="Footer"/>
          <w:jc w:val="right"/>
        </w:pPr>
        <w:r>
          <w:fldChar w:fldCharType="begin"/>
        </w:r>
        <w:r>
          <w:instrText xml:space="preserve"> PAGE   \* MERGEFORMAT </w:instrText>
        </w:r>
        <w:r>
          <w:fldChar w:fldCharType="separate"/>
        </w:r>
        <w:r w:rsidR="0084672E">
          <w:rPr>
            <w:noProof/>
          </w:rPr>
          <w:t>15</w:t>
        </w:r>
        <w:r>
          <w:fldChar w:fldCharType="end"/>
        </w:r>
      </w:p>
    </w:sdtContent>
  </w:sdt>
  <w:p w:rsidR="00BB61ED" w:rsidRDefault="00BB61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12D" w:rsidRDefault="00A5512D">
      <w:r>
        <w:separator/>
      </w:r>
    </w:p>
  </w:footnote>
  <w:footnote w:type="continuationSeparator" w:id="0">
    <w:p w:rsidR="00A5512D" w:rsidRDefault="00A551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1ED" w:rsidRDefault="00BB61ED">
    <w:pPr>
      <w:pStyle w:val="Header"/>
      <w:jc w:val="both"/>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65930B"/>
    <w:multiLevelType w:val="singleLevel"/>
    <w:tmpl w:val="A265930B"/>
    <w:lvl w:ilvl="0">
      <w:start w:val="3"/>
      <w:numFmt w:val="decimal"/>
      <w:suff w:val="space"/>
      <w:lvlText w:val="%1."/>
      <w:lvlJc w:val="left"/>
    </w:lvl>
  </w:abstractNum>
  <w:abstractNum w:abstractNumId="1" w15:restartNumberingAfterBreak="0">
    <w:nsid w:val="CF9796E7"/>
    <w:multiLevelType w:val="singleLevel"/>
    <w:tmpl w:val="CF9796E7"/>
    <w:lvl w:ilvl="0">
      <w:start w:val="6"/>
      <w:numFmt w:val="decimal"/>
      <w:suff w:val="space"/>
      <w:lvlText w:val="%1."/>
      <w:lvlJc w:val="left"/>
    </w:lvl>
  </w:abstractNum>
  <w:abstractNum w:abstractNumId="2" w15:restartNumberingAfterBreak="0">
    <w:nsid w:val="00AD1E40"/>
    <w:multiLevelType w:val="hybridMultilevel"/>
    <w:tmpl w:val="A6AA3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276C8"/>
    <w:multiLevelType w:val="hybridMultilevel"/>
    <w:tmpl w:val="4874FB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EF6039"/>
    <w:multiLevelType w:val="hybridMultilevel"/>
    <w:tmpl w:val="8CCCEE0A"/>
    <w:lvl w:ilvl="0" w:tplc="DCD2EF7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B54251"/>
    <w:multiLevelType w:val="hybridMultilevel"/>
    <w:tmpl w:val="9996AE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hideSpellingErrors/>
  <w:hideGrammaticalErrors/>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Qwt7A0NDA0tDQxsDBQ0lEKTi0uzszPAykwqgUAk9vOwiwAAAA="/>
  </w:docVars>
  <w:rsids>
    <w:rsidRoot w:val="009360D7"/>
    <w:rsid w:val="00002F0B"/>
    <w:rsid w:val="00003DDD"/>
    <w:rsid w:val="00012D0E"/>
    <w:rsid w:val="00016327"/>
    <w:rsid w:val="00032FA9"/>
    <w:rsid w:val="000347E3"/>
    <w:rsid w:val="00035F61"/>
    <w:rsid w:val="00055700"/>
    <w:rsid w:val="0005648D"/>
    <w:rsid w:val="00062DB5"/>
    <w:rsid w:val="00065628"/>
    <w:rsid w:val="00082EDB"/>
    <w:rsid w:val="00085A23"/>
    <w:rsid w:val="000869C7"/>
    <w:rsid w:val="00093BAC"/>
    <w:rsid w:val="000C04C0"/>
    <w:rsid w:val="000C37AC"/>
    <w:rsid w:val="000D08E6"/>
    <w:rsid w:val="000D238C"/>
    <w:rsid w:val="000D763F"/>
    <w:rsid w:val="000E02F7"/>
    <w:rsid w:val="000E0C6A"/>
    <w:rsid w:val="000E3BFC"/>
    <w:rsid w:val="000F6851"/>
    <w:rsid w:val="001032AA"/>
    <w:rsid w:val="00116F2F"/>
    <w:rsid w:val="00117B0C"/>
    <w:rsid w:val="001241E1"/>
    <w:rsid w:val="00127530"/>
    <w:rsid w:val="001332CE"/>
    <w:rsid w:val="00133B0A"/>
    <w:rsid w:val="0015255C"/>
    <w:rsid w:val="001563AD"/>
    <w:rsid w:val="00156BF5"/>
    <w:rsid w:val="00160F9B"/>
    <w:rsid w:val="00165710"/>
    <w:rsid w:val="00181B9E"/>
    <w:rsid w:val="0018680C"/>
    <w:rsid w:val="001918D0"/>
    <w:rsid w:val="00193F37"/>
    <w:rsid w:val="00196193"/>
    <w:rsid w:val="0019664E"/>
    <w:rsid w:val="001A2AA3"/>
    <w:rsid w:val="001A404C"/>
    <w:rsid w:val="001A5217"/>
    <w:rsid w:val="001D094A"/>
    <w:rsid w:val="001D276F"/>
    <w:rsid w:val="001D49CA"/>
    <w:rsid w:val="001D5FE5"/>
    <w:rsid w:val="001D7B77"/>
    <w:rsid w:val="001E0A05"/>
    <w:rsid w:val="001E0F89"/>
    <w:rsid w:val="001E14DF"/>
    <w:rsid w:val="001E2D65"/>
    <w:rsid w:val="001E4393"/>
    <w:rsid w:val="001E4CEE"/>
    <w:rsid w:val="001F1E94"/>
    <w:rsid w:val="001F2314"/>
    <w:rsid w:val="001F46D7"/>
    <w:rsid w:val="001F4A4B"/>
    <w:rsid w:val="0020136F"/>
    <w:rsid w:val="00205805"/>
    <w:rsid w:val="002066DC"/>
    <w:rsid w:val="00215642"/>
    <w:rsid w:val="002164E4"/>
    <w:rsid w:val="00216C5A"/>
    <w:rsid w:val="002178C6"/>
    <w:rsid w:val="00224218"/>
    <w:rsid w:val="00225032"/>
    <w:rsid w:val="00236CAC"/>
    <w:rsid w:val="00237DC0"/>
    <w:rsid w:val="00241511"/>
    <w:rsid w:val="0024585D"/>
    <w:rsid w:val="002540E4"/>
    <w:rsid w:val="00256A11"/>
    <w:rsid w:val="00263125"/>
    <w:rsid w:val="00263B8E"/>
    <w:rsid w:val="00277AF2"/>
    <w:rsid w:val="002802A0"/>
    <w:rsid w:val="0028167C"/>
    <w:rsid w:val="00281E33"/>
    <w:rsid w:val="00284CB8"/>
    <w:rsid w:val="002A0900"/>
    <w:rsid w:val="002A0FEB"/>
    <w:rsid w:val="002B041B"/>
    <w:rsid w:val="002B49BA"/>
    <w:rsid w:val="002C2EF1"/>
    <w:rsid w:val="002C2FBF"/>
    <w:rsid w:val="002C6775"/>
    <w:rsid w:val="002E2B4A"/>
    <w:rsid w:val="002F155D"/>
    <w:rsid w:val="002F20A5"/>
    <w:rsid w:val="0030093C"/>
    <w:rsid w:val="003011A0"/>
    <w:rsid w:val="00302880"/>
    <w:rsid w:val="00302E77"/>
    <w:rsid w:val="003113A8"/>
    <w:rsid w:val="00311EC2"/>
    <w:rsid w:val="003129F6"/>
    <w:rsid w:val="0031533E"/>
    <w:rsid w:val="00327D9E"/>
    <w:rsid w:val="003364E4"/>
    <w:rsid w:val="00341F34"/>
    <w:rsid w:val="0034231F"/>
    <w:rsid w:val="00351BC0"/>
    <w:rsid w:val="00355E6E"/>
    <w:rsid w:val="00364781"/>
    <w:rsid w:val="00370A38"/>
    <w:rsid w:val="003772B9"/>
    <w:rsid w:val="00385893"/>
    <w:rsid w:val="00393E69"/>
    <w:rsid w:val="0039618D"/>
    <w:rsid w:val="00396BCC"/>
    <w:rsid w:val="003A0385"/>
    <w:rsid w:val="003A44BE"/>
    <w:rsid w:val="003B09F2"/>
    <w:rsid w:val="003B4ED8"/>
    <w:rsid w:val="003B6167"/>
    <w:rsid w:val="003B734E"/>
    <w:rsid w:val="003C6F5E"/>
    <w:rsid w:val="003C728F"/>
    <w:rsid w:val="003D1090"/>
    <w:rsid w:val="003D1789"/>
    <w:rsid w:val="003E07F3"/>
    <w:rsid w:val="003E08EA"/>
    <w:rsid w:val="003E676F"/>
    <w:rsid w:val="003E79BD"/>
    <w:rsid w:val="003F2EF3"/>
    <w:rsid w:val="003F3A39"/>
    <w:rsid w:val="00406D37"/>
    <w:rsid w:val="00414D96"/>
    <w:rsid w:val="00417ADC"/>
    <w:rsid w:val="0042103E"/>
    <w:rsid w:val="004260D7"/>
    <w:rsid w:val="00431C74"/>
    <w:rsid w:val="00444103"/>
    <w:rsid w:val="00447049"/>
    <w:rsid w:val="00460191"/>
    <w:rsid w:val="00473AE7"/>
    <w:rsid w:val="00483DA3"/>
    <w:rsid w:val="00484810"/>
    <w:rsid w:val="004942FD"/>
    <w:rsid w:val="004947A3"/>
    <w:rsid w:val="004A2C88"/>
    <w:rsid w:val="004A3408"/>
    <w:rsid w:val="004A67F6"/>
    <w:rsid w:val="004B6C4A"/>
    <w:rsid w:val="004C3321"/>
    <w:rsid w:val="004C439D"/>
    <w:rsid w:val="004C4EF0"/>
    <w:rsid w:val="004C4F09"/>
    <w:rsid w:val="004D35AC"/>
    <w:rsid w:val="004E6066"/>
    <w:rsid w:val="005048B3"/>
    <w:rsid w:val="00510314"/>
    <w:rsid w:val="00513162"/>
    <w:rsid w:val="00516AFF"/>
    <w:rsid w:val="00524609"/>
    <w:rsid w:val="00542576"/>
    <w:rsid w:val="00550EC4"/>
    <w:rsid w:val="005559AA"/>
    <w:rsid w:val="00555E7E"/>
    <w:rsid w:val="00560178"/>
    <w:rsid w:val="00562ED5"/>
    <w:rsid w:val="00570294"/>
    <w:rsid w:val="00576437"/>
    <w:rsid w:val="00584398"/>
    <w:rsid w:val="005857F2"/>
    <w:rsid w:val="005965CF"/>
    <w:rsid w:val="005B40D6"/>
    <w:rsid w:val="005B68D8"/>
    <w:rsid w:val="005D2F81"/>
    <w:rsid w:val="005D651A"/>
    <w:rsid w:val="005E08D2"/>
    <w:rsid w:val="005E3819"/>
    <w:rsid w:val="005F2257"/>
    <w:rsid w:val="005F23DA"/>
    <w:rsid w:val="005F7307"/>
    <w:rsid w:val="00600E3F"/>
    <w:rsid w:val="00601A55"/>
    <w:rsid w:val="006059DC"/>
    <w:rsid w:val="006142A1"/>
    <w:rsid w:val="006212FF"/>
    <w:rsid w:val="00621DA5"/>
    <w:rsid w:val="00623E6A"/>
    <w:rsid w:val="0062739F"/>
    <w:rsid w:val="00634CF1"/>
    <w:rsid w:val="00635286"/>
    <w:rsid w:val="006408B0"/>
    <w:rsid w:val="0064394D"/>
    <w:rsid w:val="0064422A"/>
    <w:rsid w:val="00644ABB"/>
    <w:rsid w:val="00647B8F"/>
    <w:rsid w:val="00651D67"/>
    <w:rsid w:val="00667A0B"/>
    <w:rsid w:val="00676838"/>
    <w:rsid w:val="0067784E"/>
    <w:rsid w:val="00684E25"/>
    <w:rsid w:val="006853AD"/>
    <w:rsid w:val="0069550B"/>
    <w:rsid w:val="00697317"/>
    <w:rsid w:val="006A0E0C"/>
    <w:rsid w:val="006A557D"/>
    <w:rsid w:val="006B0DFB"/>
    <w:rsid w:val="006B6BD7"/>
    <w:rsid w:val="006D2FE8"/>
    <w:rsid w:val="006D472F"/>
    <w:rsid w:val="006D64F7"/>
    <w:rsid w:val="006D6EC0"/>
    <w:rsid w:val="006F4CB2"/>
    <w:rsid w:val="007025AF"/>
    <w:rsid w:val="00705B7A"/>
    <w:rsid w:val="00711A48"/>
    <w:rsid w:val="007121C6"/>
    <w:rsid w:val="00712A5E"/>
    <w:rsid w:val="00712AF6"/>
    <w:rsid w:val="007133E6"/>
    <w:rsid w:val="007151C3"/>
    <w:rsid w:val="00715DE4"/>
    <w:rsid w:val="00731D5B"/>
    <w:rsid w:val="00742121"/>
    <w:rsid w:val="00747A69"/>
    <w:rsid w:val="007546CA"/>
    <w:rsid w:val="00773300"/>
    <w:rsid w:val="00777C32"/>
    <w:rsid w:val="0078089B"/>
    <w:rsid w:val="007911C0"/>
    <w:rsid w:val="007A59CA"/>
    <w:rsid w:val="007B158B"/>
    <w:rsid w:val="007B44B1"/>
    <w:rsid w:val="007C62EE"/>
    <w:rsid w:val="007D6D7E"/>
    <w:rsid w:val="007E3DFA"/>
    <w:rsid w:val="008011A9"/>
    <w:rsid w:val="00812B6E"/>
    <w:rsid w:val="0081751E"/>
    <w:rsid w:val="0082400C"/>
    <w:rsid w:val="00826C74"/>
    <w:rsid w:val="00837705"/>
    <w:rsid w:val="00837C26"/>
    <w:rsid w:val="00845746"/>
    <w:rsid w:val="0084672E"/>
    <w:rsid w:val="00846ED4"/>
    <w:rsid w:val="008608A4"/>
    <w:rsid w:val="00860C5F"/>
    <w:rsid w:val="00864276"/>
    <w:rsid w:val="00870C91"/>
    <w:rsid w:val="00871B30"/>
    <w:rsid w:val="00875138"/>
    <w:rsid w:val="00875FCC"/>
    <w:rsid w:val="00881FDC"/>
    <w:rsid w:val="00892A35"/>
    <w:rsid w:val="008A4C71"/>
    <w:rsid w:val="008B36A6"/>
    <w:rsid w:val="008B69E5"/>
    <w:rsid w:val="008B6F11"/>
    <w:rsid w:val="008C26F8"/>
    <w:rsid w:val="008D06C2"/>
    <w:rsid w:val="008F6239"/>
    <w:rsid w:val="008F7B19"/>
    <w:rsid w:val="009013FF"/>
    <w:rsid w:val="00904920"/>
    <w:rsid w:val="009145BF"/>
    <w:rsid w:val="00915C64"/>
    <w:rsid w:val="00921E73"/>
    <w:rsid w:val="00935264"/>
    <w:rsid w:val="009360D7"/>
    <w:rsid w:val="00936BD7"/>
    <w:rsid w:val="009439A8"/>
    <w:rsid w:val="00945397"/>
    <w:rsid w:val="009664B5"/>
    <w:rsid w:val="00970DE3"/>
    <w:rsid w:val="00976B04"/>
    <w:rsid w:val="0098009D"/>
    <w:rsid w:val="0099482A"/>
    <w:rsid w:val="009A3C5E"/>
    <w:rsid w:val="009A5B02"/>
    <w:rsid w:val="009B2A5A"/>
    <w:rsid w:val="009D5446"/>
    <w:rsid w:val="009D55C7"/>
    <w:rsid w:val="009E790F"/>
    <w:rsid w:val="00A14EE1"/>
    <w:rsid w:val="00A21E1E"/>
    <w:rsid w:val="00A40BBC"/>
    <w:rsid w:val="00A5512D"/>
    <w:rsid w:val="00A556B0"/>
    <w:rsid w:val="00A570D7"/>
    <w:rsid w:val="00A65A2A"/>
    <w:rsid w:val="00A728D5"/>
    <w:rsid w:val="00A73E5F"/>
    <w:rsid w:val="00A76429"/>
    <w:rsid w:val="00A801D6"/>
    <w:rsid w:val="00A80BAE"/>
    <w:rsid w:val="00A842D6"/>
    <w:rsid w:val="00A953F3"/>
    <w:rsid w:val="00AA1BC1"/>
    <w:rsid w:val="00AB04A1"/>
    <w:rsid w:val="00AB0937"/>
    <w:rsid w:val="00AB1897"/>
    <w:rsid w:val="00AB3C4E"/>
    <w:rsid w:val="00AB3C6D"/>
    <w:rsid w:val="00AB55FD"/>
    <w:rsid w:val="00AC367B"/>
    <w:rsid w:val="00AD25D1"/>
    <w:rsid w:val="00AD3F96"/>
    <w:rsid w:val="00AE1263"/>
    <w:rsid w:val="00AE231D"/>
    <w:rsid w:val="00AE4A8A"/>
    <w:rsid w:val="00AF35CB"/>
    <w:rsid w:val="00B01530"/>
    <w:rsid w:val="00B0231F"/>
    <w:rsid w:val="00B04109"/>
    <w:rsid w:val="00B15DB9"/>
    <w:rsid w:val="00B16E35"/>
    <w:rsid w:val="00B227C3"/>
    <w:rsid w:val="00B25058"/>
    <w:rsid w:val="00B30B14"/>
    <w:rsid w:val="00B43F61"/>
    <w:rsid w:val="00B50D07"/>
    <w:rsid w:val="00B564C2"/>
    <w:rsid w:val="00B6506D"/>
    <w:rsid w:val="00B67709"/>
    <w:rsid w:val="00B7404E"/>
    <w:rsid w:val="00B75ECB"/>
    <w:rsid w:val="00B81DA6"/>
    <w:rsid w:val="00B854D1"/>
    <w:rsid w:val="00B86AE0"/>
    <w:rsid w:val="00B96756"/>
    <w:rsid w:val="00B96C02"/>
    <w:rsid w:val="00BA25D8"/>
    <w:rsid w:val="00BB4C45"/>
    <w:rsid w:val="00BB61ED"/>
    <w:rsid w:val="00BB75D7"/>
    <w:rsid w:val="00BC48FC"/>
    <w:rsid w:val="00BD1F52"/>
    <w:rsid w:val="00BD4B57"/>
    <w:rsid w:val="00BE0442"/>
    <w:rsid w:val="00BE2274"/>
    <w:rsid w:val="00BE357E"/>
    <w:rsid w:val="00BF7047"/>
    <w:rsid w:val="00C04D24"/>
    <w:rsid w:val="00C119AB"/>
    <w:rsid w:val="00C22A73"/>
    <w:rsid w:val="00C269B1"/>
    <w:rsid w:val="00C36D3B"/>
    <w:rsid w:val="00C36E7E"/>
    <w:rsid w:val="00C43649"/>
    <w:rsid w:val="00C43871"/>
    <w:rsid w:val="00C45C98"/>
    <w:rsid w:val="00C571F9"/>
    <w:rsid w:val="00C612D0"/>
    <w:rsid w:val="00C66FEB"/>
    <w:rsid w:val="00C70DCB"/>
    <w:rsid w:val="00C72C2A"/>
    <w:rsid w:val="00C86942"/>
    <w:rsid w:val="00C87D24"/>
    <w:rsid w:val="00C959D6"/>
    <w:rsid w:val="00C96A72"/>
    <w:rsid w:val="00C97003"/>
    <w:rsid w:val="00CA75F3"/>
    <w:rsid w:val="00CB1F61"/>
    <w:rsid w:val="00CC03A7"/>
    <w:rsid w:val="00CC3335"/>
    <w:rsid w:val="00CC3A79"/>
    <w:rsid w:val="00CC52FA"/>
    <w:rsid w:val="00CD0608"/>
    <w:rsid w:val="00CD778A"/>
    <w:rsid w:val="00CE0018"/>
    <w:rsid w:val="00CF7039"/>
    <w:rsid w:val="00D00E97"/>
    <w:rsid w:val="00D05BF7"/>
    <w:rsid w:val="00D212D5"/>
    <w:rsid w:val="00D241ED"/>
    <w:rsid w:val="00D26BF1"/>
    <w:rsid w:val="00D31C1B"/>
    <w:rsid w:val="00D40F8B"/>
    <w:rsid w:val="00D47FCE"/>
    <w:rsid w:val="00D523DF"/>
    <w:rsid w:val="00D60036"/>
    <w:rsid w:val="00D6259A"/>
    <w:rsid w:val="00D626DD"/>
    <w:rsid w:val="00D72C60"/>
    <w:rsid w:val="00D73846"/>
    <w:rsid w:val="00D80C66"/>
    <w:rsid w:val="00D83C55"/>
    <w:rsid w:val="00D8799D"/>
    <w:rsid w:val="00D906A2"/>
    <w:rsid w:val="00D9507A"/>
    <w:rsid w:val="00DA036F"/>
    <w:rsid w:val="00DB0528"/>
    <w:rsid w:val="00DB1853"/>
    <w:rsid w:val="00DC2272"/>
    <w:rsid w:val="00DD241E"/>
    <w:rsid w:val="00DE0376"/>
    <w:rsid w:val="00DE239F"/>
    <w:rsid w:val="00DE36AA"/>
    <w:rsid w:val="00DE4067"/>
    <w:rsid w:val="00DE75DF"/>
    <w:rsid w:val="00DF0378"/>
    <w:rsid w:val="00DF3F4D"/>
    <w:rsid w:val="00DF4501"/>
    <w:rsid w:val="00E00947"/>
    <w:rsid w:val="00E05249"/>
    <w:rsid w:val="00E064E2"/>
    <w:rsid w:val="00E072DA"/>
    <w:rsid w:val="00E12AEC"/>
    <w:rsid w:val="00E1467C"/>
    <w:rsid w:val="00E1570C"/>
    <w:rsid w:val="00E54616"/>
    <w:rsid w:val="00E54CDA"/>
    <w:rsid w:val="00E56207"/>
    <w:rsid w:val="00E659D4"/>
    <w:rsid w:val="00E71BB7"/>
    <w:rsid w:val="00E7436E"/>
    <w:rsid w:val="00E9217E"/>
    <w:rsid w:val="00EB51D4"/>
    <w:rsid w:val="00EC2770"/>
    <w:rsid w:val="00ED5BCA"/>
    <w:rsid w:val="00ED5FA5"/>
    <w:rsid w:val="00EE02D6"/>
    <w:rsid w:val="00EE5088"/>
    <w:rsid w:val="00EE704E"/>
    <w:rsid w:val="00EF0D43"/>
    <w:rsid w:val="00EF0FB9"/>
    <w:rsid w:val="00EF6700"/>
    <w:rsid w:val="00F00033"/>
    <w:rsid w:val="00F13AD4"/>
    <w:rsid w:val="00F258E6"/>
    <w:rsid w:val="00F32367"/>
    <w:rsid w:val="00F33E18"/>
    <w:rsid w:val="00F37A7C"/>
    <w:rsid w:val="00F417C5"/>
    <w:rsid w:val="00F4288F"/>
    <w:rsid w:val="00F55D2B"/>
    <w:rsid w:val="00F57922"/>
    <w:rsid w:val="00F60359"/>
    <w:rsid w:val="00F62A1C"/>
    <w:rsid w:val="00F650F6"/>
    <w:rsid w:val="00F66F13"/>
    <w:rsid w:val="00F753EE"/>
    <w:rsid w:val="00F76299"/>
    <w:rsid w:val="00F853B8"/>
    <w:rsid w:val="00F9464E"/>
    <w:rsid w:val="00FA0204"/>
    <w:rsid w:val="00FA7376"/>
    <w:rsid w:val="00FB07BB"/>
    <w:rsid w:val="00FB1851"/>
    <w:rsid w:val="00FB36B1"/>
    <w:rsid w:val="00FB3BD9"/>
    <w:rsid w:val="00FC21DF"/>
    <w:rsid w:val="00FC597D"/>
    <w:rsid w:val="00FD1687"/>
    <w:rsid w:val="00FD273C"/>
    <w:rsid w:val="00FD3901"/>
    <w:rsid w:val="00FD4191"/>
    <w:rsid w:val="00FF07A5"/>
    <w:rsid w:val="00FF0B59"/>
    <w:rsid w:val="00FF4F1D"/>
    <w:rsid w:val="00FF5157"/>
    <w:rsid w:val="00FF7055"/>
    <w:rsid w:val="033C46A4"/>
    <w:rsid w:val="17C8034E"/>
    <w:rsid w:val="21F3273C"/>
    <w:rsid w:val="25702743"/>
    <w:rsid w:val="331577F6"/>
    <w:rsid w:val="5EDE3DE4"/>
    <w:rsid w:val="69101E14"/>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9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szCs w:val="24"/>
    </w:rPr>
  </w:style>
  <w:style w:type="paragraph" w:styleId="Heading4">
    <w:name w:val="heading 4"/>
    <w:basedOn w:val="Normal"/>
    <w:next w:val="Normal"/>
    <w:link w:val="Heading4Char"/>
    <w:uiPriority w:val="9"/>
    <w:qFormat/>
    <w:pPr>
      <w:spacing w:before="100" w:beforeAutospacing="1" w:after="100" w:afterAutospacing="1"/>
      <w:outlineLvl w:val="3"/>
    </w:pPr>
    <w:rPr>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Indent">
    <w:name w:val="Body Text Indent"/>
    <w:basedOn w:val="Normal"/>
    <w:link w:val="BodyTextIndentChar"/>
    <w:qFormat/>
    <w:pPr>
      <w:spacing w:after="120"/>
      <w:ind w:left="360"/>
    </w:pPr>
  </w:style>
  <w:style w:type="paragraph" w:styleId="BodyTextIndent2">
    <w:name w:val="Body Text Indent 2"/>
    <w:basedOn w:val="Normal"/>
    <w:link w:val="BodyTextIndent2Char"/>
    <w:uiPriority w:val="99"/>
    <w:semiHidden/>
    <w:unhideWhenUsed/>
    <w:qFormat/>
    <w:pPr>
      <w:spacing w:after="120" w:line="480" w:lineRule="auto"/>
      <w:ind w:left="360"/>
    </w:pPr>
  </w:style>
  <w:style w:type="paragraph" w:styleId="CommentText">
    <w:name w:val="annotation text"/>
    <w:basedOn w:val="Normal"/>
    <w:link w:val="CommentTextChar"/>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sz w:val="20"/>
      <w:szCs w:val="20"/>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513"/>
        <w:tab w:val="right" w:pos="9026"/>
      </w:tabs>
    </w:pPr>
  </w:style>
  <w:style w:type="paragraph" w:styleId="NormalWeb">
    <w:name w:val="Normal (Web)"/>
    <w:basedOn w:val="Normal"/>
    <w:uiPriority w:val="99"/>
    <w:unhideWhenUsed/>
    <w:qFormat/>
    <w:pPr>
      <w:spacing w:before="100" w:beforeAutospacing="1" w:after="100" w:afterAutospacing="1"/>
    </w:pPr>
  </w:style>
  <w:style w:type="paragraph" w:styleId="Title">
    <w:name w:val="Title"/>
    <w:uiPriority w:val="99"/>
    <w:qFormat/>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60" w:after="160" w:line="264" w:lineRule="auto"/>
    </w:pPr>
    <w:rPr>
      <w:rFonts w:eastAsia="TimesNewRomanPSMT"/>
      <w:sz w:val="56"/>
    </w:rPr>
  </w:style>
  <w:style w:type="character" w:styleId="CommentReference">
    <w:name w:val="annotation reference"/>
    <w:basedOn w:val="DefaultParagraphFont"/>
    <w:uiPriority w:val="99"/>
    <w:semiHidden/>
    <w:unhideWhenUsed/>
    <w:qFormat/>
    <w:rPr>
      <w:sz w:val="18"/>
      <w:szCs w:val="18"/>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Default">
    <w:name w:val="Default"/>
    <w:qFormat/>
    <w:pPr>
      <w:autoSpaceDE w:val="0"/>
      <w:autoSpaceDN w:val="0"/>
      <w:adjustRightInd w:val="0"/>
    </w:pPr>
    <w:rPr>
      <w:rFonts w:ascii="Verdana" w:hAnsi="Verdana" w:cs="Verdana"/>
      <w:color w:val="000000"/>
      <w:sz w:val="24"/>
      <w:szCs w:val="24"/>
      <w:lang w:bidi="he-IL"/>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paragraph" w:customStyle="1" w:styleId="Revision1">
    <w:name w:val="Revision1"/>
    <w:hidden/>
    <w:uiPriority w:val="99"/>
    <w:semiHidden/>
    <w:qFormat/>
    <w:rPr>
      <w:rFonts w:ascii="Times New Roman" w:eastAsia="Times New Roman" w:hAnsi="Times New Roman" w:cs="Times New Roman"/>
      <w:sz w:val="24"/>
      <w:szCs w:val="24"/>
    </w:rPr>
  </w:style>
  <w:style w:type="character" w:customStyle="1" w:styleId="apple-converted-space">
    <w:name w:val="apple-converted-space"/>
    <w:basedOn w:val="DefaultParagraphFont"/>
    <w:qFormat/>
  </w:style>
  <w:style w:type="character" w:customStyle="1" w:styleId="slug-doi">
    <w:name w:val="slug-doi"/>
    <w:basedOn w:val="DefaultParagraphFont"/>
    <w:qFormat/>
  </w:style>
  <w:style w:type="character" w:customStyle="1" w:styleId="Heading4Char">
    <w:name w:val="Heading 4 Char"/>
    <w:basedOn w:val="DefaultParagraphFont"/>
    <w:link w:val="Heading4"/>
    <w:uiPriority w:val="9"/>
    <w:qFormat/>
    <w:rPr>
      <w:rFonts w:ascii="Times New Roman" w:eastAsia="Times New Roman" w:hAnsi="Times New Roman" w:cs="Times New Roman"/>
      <w:b/>
      <w:bCs/>
      <w:sz w:val="24"/>
      <w:szCs w:val="24"/>
      <w:lang w:val="en-GB" w:eastAsia="en-GB"/>
    </w:rPr>
  </w:style>
  <w:style w:type="character" w:customStyle="1" w:styleId="BodyTextIndent2Char">
    <w:name w:val="Body Text Indent 2 Char"/>
    <w:basedOn w:val="DefaultParagraphFont"/>
    <w:link w:val="BodyTextIndent2"/>
    <w:uiPriority w:val="99"/>
    <w:semiHidden/>
    <w:qFormat/>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rPr>
  </w:style>
  <w:style w:type="paragraph" w:styleId="BodyText2">
    <w:name w:val="Body Text 2"/>
    <w:basedOn w:val="Normal"/>
    <w:link w:val="BodyText2Char"/>
    <w:uiPriority w:val="99"/>
    <w:unhideWhenUsed/>
    <w:rsid w:val="00BB61ED"/>
    <w:pPr>
      <w:spacing w:after="120" w:line="480" w:lineRule="auto"/>
    </w:pPr>
  </w:style>
  <w:style w:type="character" w:customStyle="1" w:styleId="BodyText2Char">
    <w:name w:val="Body Text 2 Char"/>
    <w:basedOn w:val="DefaultParagraphFont"/>
    <w:link w:val="BodyText2"/>
    <w:uiPriority w:val="99"/>
    <w:rsid w:val="00BB61ED"/>
    <w:rPr>
      <w:rFonts w:ascii="Times New Roman" w:eastAsia="Times New Roman" w:hAnsi="Times New Roman" w:cs="Times New Roman"/>
      <w:sz w:val="24"/>
      <w:szCs w:val="24"/>
    </w:rPr>
  </w:style>
  <w:style w:type="table" w:styleId="TableGridLight">
    <w:name w:val="Grid Table Light"/>
    <w:basedOn w:val="TableNormal"/>
    <w:uiPriority w:val="40"/>
    <w:rsid w:val="00BB61ED"/>
    <w:rPr>
      <w:sz w:val="22"/>
      <w:szCs w:val="22"/>
      <w:lang w:val="en-P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BB61ED"/>
    <w:rPr>
      <w:color w:val="808080"/>
    </w:rPr>
  </w:style>
  <w:style w:type="table" w:styleId="PlainTable4">
    <w:name w:val="Plain Table 4"/>
    <w:basedOn w:val="TableNormal"/>
    <w:uiPriority w:val="44"/>
    <w:rsid w:val="00BB61ED"/>
    <w:rPr>
      <w:sz w:val="22"/>
      <w:szCs w:val="22"/>
      <w:lang w:val="en-PH"/>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B61ED"/>
    <w:rPr>
      <w:sz w:val="22"/>
      <w:szCs w:val="22"/>
    </w:rPr>
  </w:style>
  <w:style w:type="table" w:styleId="PlainTable2">
    <w:name w:val="Plain Table 2"/>
    <w:basedOn w:val="TableNormal"/>
    <w:uiPriority w:val="42"/>
    <w:rsid w:val="00BB61ED"/>
    <w:rPr>
      <w:sz w:val="22"/>
      <w:szCs w:val="22"/>
      <w:lang w:val="en-P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BB61ED"/>
    <w:pPr>
      <w:spacing w:after="200"/>
    </w:pPr>
    <w:rPr>
      <w:rFonts w:asciiTheme="minorHAnsi" w:eastAsiaTheme="minorHAnsi" w:hAnsiTheme="minorHAnsi" w:cstheme="minorBidi"/>
      <w:i/>
      <w:iCs/>
      <w:color w:val="1F497D" w:themeColor="text2"/>
      <w:sz w:val="18"/>
      <w:szCs w:val="18"/>
    </w:rPr>
  </w:style>
  <w:style w:type="character" w:styleId="Strong">
    <w:name w:val="Strong"/>
    <w:basedOn w:val="DefaultParagraphFont"/>
    <w:uiPriority w:val="22"/>
    <w:qFormat/>
    <w:rsid w:val="00BB61ED"/>
    <w:rPr>
      <w:b/>
      <w:bCs/>
    </w:rPr>
  </w:style>
  <w:style w:type="paragraph" w:styleId="NoSpacing">
    <w:name w:val="No Spacing"/>
    <w:link w:val="NoSpacingChar"/>
    <w:uiPriority w:val="1"/>
    <w:qFormat/>
    <w:rsid w:val="00BB61ED"/>
    <w:rPr>
      <w:sz w:val="22"/>
      <w:szCs w:val="22"/>
    </w:rPr>
  </w:style>
  <w:style w:type="character" w:customStyle="1" w:styleId="NoSpacingChar">
    <w:name w:val="No Spacing Char"/>
    <w:basedOn w:val="DefaultParagraphFont"/>
    <w:link w:val="NoSpacing"/>
    <w:uiPriority w:val="1"/>
    <w:rsid w:val="00BB61E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doi.org/10.31398/tpjf/26.2.2019A0003" TargetMode="External"/><Relationship Id="rId18" Type="http://schemas.openxmlformats.org/officeDocument/2006/relationships/hyperlink" Target="https://doi.org/10.1016/j.biortech.2005.10.014"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doi.org/10.1016/B978-0-12-418697-2.00015-5"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doi.org/10.31398/tpjf/26.2.2019A0009" TargetMode="External"/><Relationship Id="rId17" Type="http://schemas.openxmlformats.org/officeDocument/2006/relationships/hyperlink" Target="https://dx.doi.org/10.3923/jfas.2017.177.183"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x.doi.org/10.2305/IUCN.UK.2013-1.RLTS.T180257A1606648.en" TargetMode="External"/><Relationship Id="rId20" Type="http://schemas.openxmlformats.org/officeDocument/2006/relationships/hyperlink" Target="https://doi.org/10.1016/j.fishres.2006.03.02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016/j.aquaculture.2015.03.002" TargetMode="External"/><Relationship Id="rId23" Type="http://schemas.openxmlformats.org/officeDocument/2006/relationships/hyperlink" Target="https://doi.org/10.1016/j.aquaculture.2012.03.022" TargetMode="External"/><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hyperlink" Target="https://orcid.org/register" TargetMode="External"/><Relationship Id="rId19" Type="http://schemas.openxmlformats.org/officeDocument/2006/relationships/hyperlink" Target="https://doi.org/10.1016/S0022-0981(99)00034-9"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orcid.org/0000-0003-1806-5788" TargetMode="External"/><Relationship Id="rId14" Type="http://schemas.openxmlformats.org/officeDocument/2006/relationships/hyperlink" Target="https://doi.org/10.1021/jf9701749" TargetMode="External"/><Relationship Id="rId22" Type="http://schemas.openxmlformats.org/officeDocument/2006/relationships/hyperlink" Target="https://doi.org/10.1111/are.13232"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662847-8BA2-486A-84D3-6E87BFE59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8805</Words>
  <Characters>50193</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2013-10-11T23:38:00Z</cp:lastPrinted>
  <dcterms:created xsi:type="dcterms:W3CDTF">2020-12-09T05:13:00Z</dcterms:created>
  <dcterms:modified xsi:type="dcterms:W3CDTF">2022-07-21T08:24:00Z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